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.340042pt;margin-top:.000018pt;width:594.9pt;height:841.65pt;mso-position-horizontal-relative:page;mso-position-vertical-relative:page;z-index:-252250112" coordorigin="7,0" coordsize="11898,16833">
            <v:shape style="position:absolute;left:232;top:1834;width:11375;height:1108" type="#_x0000_t75" stroked="false">
              <v:imagedata r:id="rId5" o:title=""/>
            </v:shape>
            <v:shape style="position:absolute;left:9407;top:10344;width:28;height:21" type="#_x0000_t75" stroked="false">
              <v:imagedata r:id="rId6" o:title=""/>
            </v:shape>
            <v:shape style="position:absolute;left:232;top:14980;width:11375;height:554" type="#_x0000_t75" stroked="false">
              <v:imagedata r:id="rId7" o:title=""/>
            </v:shape>
            <v:shape style="position:absolute;left:6;top:0;width:11898;height:16833" type="#_x0000_t75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7"/>
        </w:rPr>
      </w:pPr>
    </w:p>
    <w:p>
      <w:pPr>
        <w:pStyle w:val="BodyText"/>
        <w:spacing w:before="74"/>
        <w:ind w:left="3788"/>
      </w:pPr>
      <w:r>
        <w:rPr/>
        <w:t>粤工信工业互联网函〔</w:t>
      </w:r>
      <w:r>
        <w:rPr>
          <w:rFonts w:ascii="Times New Roman" w:eastAsia="Times New Roman"/>
        </w:rPr>
        <w:t>2019</w:t>
      </w:r>
      <w:r>
        <w:rPr/>
        <w:t>〕</w:t>
      </w:r>
      <w:r>
        <w:rPr>
          <w:rFonts w:ascii="Times New Roman" w:eastAsia="Times New Roman"/>
        </w:rPr>
        <w:t>1383 </w:t>
      </w:r>
      <w:r>
        <w:rPr/>
        <w:t>号</w:t>
      </w:r>
    </w:p>
    <w:p>
      <w:pPr>
        <w:pStyle w:val="BodyText"/>
        <w:rPr>
          <w:sz w:val="34"/>
        </w:rPr>
      </w:pPr>
    </w:p>
    <w:p>
      <w:pPr>
        <w:pStyle w:val="BodyText"/>
        <w:spacing w:before="9"/>
        <w:rPr>
          <w:sz w:val="44"/>
        </w:rPr>
      </w:pPr>
    </w:p>
    <w:p>
      <w:pPr>
        <w:pStyle w:val="Heading1"/>
        <w:spacing w:line="641" w:lineRule="exact"/>
        <w:ind w:right="1029"/>
      </w:pPr>
      <w:r>
        <w:rPr/>
        <w:t>广东省工业和信息化厅</w:t>
      </w:r>
    </w:p>
    <w:p>
      <w:pPr>
        <w:spacing w:line="172" w:lineRule="auto" w:before="38"/>
        <w:ind w:left="934" w:right="1029" w:firstLine="0"/>
        <w:jc w:val="center"/>
        <w:rPr>
          <w:rFonts w:ascii="方正小标宋简体" w:eastAsia="方正小标宋简体" w:hint="eastAsia"/>
          <w:sz w:val="42"/>
        </w:rPr>
      </w:pPr>
      <w:r>
        <w:rPr>
          <w:rFonts w:ascii="方正小标宋简体" w:eastAsia="方正小标宋简体" w:hint="eastAsia"/>
          <w:sz w:val="42"/>
        </w:rPr>
        <w:t>关于开展产业集群工业互联数字化转型试点工作的通知</w:t>
      </w:r>
    </w:p>
    <w:p>
      <w:pPr>
        <w:pStyle w:val="BodyText"/>
        <w:spacing w:before="12"/>
        <w:rPr>
          <w:rFonts w:ascii="方正小标宋简体"/>
          <w:sz w:val="40"/>
        </w:rPr>
      </w:pPr>
    </w:p>
    <w:p>
      <w:pPr>
        <w:pStyle w:val="BodyText"/>
        <w:ind w:left="299"/>
      </w:pPr>
      <w:r>
        <w:rPr/>
        <w:t>各地级以上市工业和信息化主管部门，各有关单位：</w:t>
      </w:r>
    </w:p>
    <w:p>
      <w:pPr>
        <w:pStyle w:val="BodyText"/>
        <w:spacing w:line="336" w:lineRule="auto" w:before="268"/>
        <w:ind w:left="299" w:right="391" w:firstLine="601"/>
        <w:jc w:val="both"/>
      </w:pPr>
      <w:r>
        <w:rPr/>
        <w:t>为贯彻落实《广东省深化</w:t>
      </w:r>
      <w:r>
        <w:rPr>
          <w:rFonts w:ascii="Times New Roman" w:hAnsi="Times New Roman" w:eastAsia="Times New Roman"/>
        </w:rPr>
        <w:t>“</w:t>
      </w:r>
      <w:r>
        <w:rPr/>
        <w:t>互联网</w:t>
      </w:r>
      <w:r>
        <w:rPr>
          <w:rFonts w:ascii="Times New Roman" w:hAnsi="Times New Roman" w:eastAsia="Times New Roman"/>
        </w:rPr>
        <w:t>+</w:t>
      </w:r>
      <w:r>
        <w:rPr/>
        <w:t>先进制造业</w:t>
      </w:r>
      <w:r>
        <w:rPr>
          <w:rFonts w:ascii="Times New Roman" w:hAnsi="Times New Roman" w:eastAsia="Times New Roman"/>
        </w:rPr>
        <w:t>”</w:t>
      </w:r>
      <w:r>
        <w:rPr>
          <w:spacing w:val="-3"/>
        </w:rPr>
        <w:t>发展工业互</w:t>
      </w:r>
      <w:r>
        <w:rPr>
          <w:spacing w:val="-7"/>
        </w:rPr>
        <w:t>联网实施方案及配套政策措施</w:t>
      </w:r>
      <w:r>
        <w:rPr>
          <w:spacing w:val="-206"/>
        </w:rPr>
        <w:t>》</w:t>
      </w:r>
      <w:r>
        <w:rPr>
          <w:spacing w:val="-7"/>
        </w:rPr>
        <w:t>（</w:t>
      </w:r>
      <w:r>
        <w:rPr>
          <w:spacing w:val="-5"/>
        </w:rPr>
        <w:t>粤府</w:t>
      </w:r>
      <w:r>
        <w:rPr>
          <w:rFonts w:ascii="宋体" w:hAnsi="宋体" w:eastAsia="宋体" w:hint="eastAsia"/>
          <w:spacing w:val="-4"/>
        </w:rPr>
        <w:t>﹝</w:t>
      </w:r>
      <w:r>
        <w:rPr>
          <w:rFonts w:ascii="Times New Roman" w:hAnsi="Times New Roman" w:eastAsia="Times New Roman"/>
          <w:spacing w:val="-4"/>
        </w:rPr>
        <w:t>2018</w:t>
      </w:r>
      <w:r>
        <w:rPr>
          <w:rFonts w:ascii="宋体" w:hAnsi="宋体" w:eastAsia="宋体" w:hint="eastAsia"/>
          <w:spacing w:val="-4"/>
        </w:rPr>
        <w:t>﹞</w:t>
      </w:r>
      <w:r>
        <w:rPr>
          <w:rFonts w:ascii="Times New Roman" w:hAnsi="Times New Roman" w:eastAsia="Times New Roman"/>
          <w:spacing w:val="-4"/>
        </w:rPr>
        <w:t>23</w:t>
      </w:r>
      <w:r>
        <w:rPr>
          <w:rFonts w:ascii="Times New Roman" w:hAnsi="Times New Roman" w:eastAsia="Times New Roman"/>
          <w:spacing w:val="61"/>
        </w:rPr>
        <w:t> </w:t>
      </w:r>
      <w:r>
        <w:rPr>
          <w:spacing w:val="-5"/>
        </w:rPr>
        <w:t>号</w:t>
      </w:r>
      <w:r>
        <w:rPr>
          <w:spacing w:val="-106"/>
        </w:rPr>
        <w:t>）</w:t>
      </w:r>
      <w:r>
        <w:rPr>
          <w:spacing w:val="-27"/>
        </w:rPr>
        <w:t>，推动产业</w:t>
      </w:r>
      <w:r>
        <w:rPr>
          <w:spacing w:val="-9"/>
        </w:rPr>
        <w:t>集群数字化转型，促进制造业高质量发展，现制订印发《广东省</w:t>
      </w:r>
      <w:r>
        <w:rPr>
          <w:spacing w:val="-10"/>
        </w:rPr>
        <w:t>产业集群工业互联数字化转型试点工作方案</w:t>
      </w:r>
      <w:r>
        <w:rPr>
          <w:spacing w:val="-7"/>
        </w:rPr>
        <w:t>（</w:t>
      </w:r>
      <w:r>
        <w:rPr>
          <w:spacing w:val="-6"/>
        </w:rPr>
        <w:t>试行</w:t>
      </w:r>
      <w:r>
        <w:rPr>
          <w:spacing w:val="-157"/>
        </w:rPr>
        <w:t>）</w:t>
      </w:r>
      <w:r>
        <w:rPr>
          <w:spacing w:val="-167"/>
        </w:rPr>
        <w:t>》</w:t>
      </w:r>
      <w:r>
        <w:rPr>
          <w:spacing w:val="-7"/>
        </w:rPr>
        <w:t>（</w:t>
      </w:r>
      <w:r>
        <w:rPr>
          <w:spacing w:val="-6"/>
        </w:rPr>
        <w:t>以下简称</w:t>
      </w:r>
    </w:p>
    <w:p>
      <w:pPr>
        <w:pStyle w:val="BodyText"/>
        <w:spacing w:line="384" w:lineRule="exact"/>
        <w:ind w:left="299"/>
      </w:pPr>
      <w:r>
        <w:rPr>
          <w:spacing w:val="-44"/>
        </w:rPr>
        <w:t>《方案》</w:t>
      </w:r>
      <w:r>
        <w:rPr>
          <w:spacing w:val="-156"/>
        </w:rPr>
        <w:t>）。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36" w:lineRule="auto" w:before="1"/>
        <w:ind w:left="299" w:right="237" w:firstLine="601"/>
      </w:pPr>
      <w:r>
        <w:rPr>
          <w:spacing w:val="-9"/>
        </w:rPr>
        <w:t>请各地市工业和信息化主管部门高度重视，将产业集群工业 </w:t>
      </w:r>
      <w:r>
        <w:rPr>
          <w:spacing w:val="-8"/>
        </w:rPr>
        <w:t>互联数字化转型试点与推动制造业高质量发展、促进中小企业健 </w:t>
      </w:r>
      <w:r>
        <w:rPr>
          <w:spacing w:val="-16"/>
        </w:rPr>
        <w:t>康发展等工作统筹推进，联合本地重点产业集群所在县</w:t>
      </w:r>
      <w:r>
        <w:rPr>
          <w:spacing w:val="-7"/>
        </w:rPr>
        <w:t>（</w:t>
      </w:r>
      <w:r>
        <w:rPr>
          <w:spacing w:val="-25"/>
        </w:rPr>
        <w:t>区、镇</w:t>
      </w:r>
      <w:r>
        <w:rPr/>
        <w:t>） </w:t>
      </w:r>
      <w:r>
        <w:rPr>
          <w:spacing w:val="-9"/>
        </w:rPr>
        <w:t>政府或园区管委会，积极对接工业互联网供应商等创新资源，组 织工业互联网供应商按照《方案》要求申报试点，做好试点的组 </w:t>
      </w:r>
      <w:r>
        <w:rPr>
          <w:spacing w:val="-7"/>
        </w:rPr>
        <w:t>织、协调工作，并对试点工作予以及时跟踪、服务和情况反馈，</w:t>
      </w:r>
    </w:p>
    <w:p>
      <w:pPr>
        <w:spacing w:after="0" w:line="336" w:lineRule="auto"/>
        <w:sectPr>
          <w:type w:val="continuous"/>
          <w:pgSz w:w="11920" w:h="16840"/>
          <w:pgMar w:top="1600" w:bottom="280" w:left="146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63"/>
        <w:ind w:left="299"/>
      </w:pPr>
      <w:r>
        <w:rPr/>
        <w:t>保障试点工作的顺利开展。</w:t>
      </w:r>
    </w:p>
    <w:p>
      <w:pPr>
        <w:pStyle w:val="BodyText"/>
        <w:spacing w:line="336" w:lineRule="auto" w:before="269"/>
        <w:ind w:left="299" w:right="393" w:firstLine="601"/>
      </w:pPr>
      <w:r>
        <w:rPr>
          <w:spacing w:val="-9"/>
        </w:rPr>
        <w:t>试点工作中遇到的问题，请与我厅工业互联网处联系</w:t>
      </w:r>
      <w:r>
        <w:rPr>
          <w:spacing w:val="-7"/>
        </w:rPr>
        <w:t>（</w:t>
      </w:r>
      <w:r>
        <w:rPr>
          <w:spacing w:val="-5"/>
        </w:rPr>
        <w:t>联系</w:t>
      </w:r>
      <w:r>
        <w:rPr>
          <w:spacing w:val="-20"/>
        </w:rPr>
        <w:t>人：陈捷宇，</w:t>
      </w:r>
      <w:r>
        <w:rPr>
          <w:rFonts w:ascii="Times New Roman" w:eastAsia="Times New Roman"/>
          <w:spacing w:val="-10"/>
        </w:rPr>
        <w:t>020-83133385</w:t>
      </w:r>
      <w:r>
        <w:rPr>
          <w:spacing w:val="-79"/>
        </w:rPr>
        <w:t>、</w:t>
      </w:r>
      <w:r>
        <w:rPr>
          <w:rFonts w:ascii="Times New Roman" w:eastAsia="Times New Roman"/>
          <w:spacing w:val="-10"/>
        </w:rPr>
        <w:t>13802910419</w:t>
      </w:r>
      <w:r>
        <w:rPr>
          <w:spacing w:val="-9"/>
        </w:rPr>
        <w:t>；邢飞，</w:t>
      </w:r>
      <w:r>
        <w:rPr>
          <w:rFonts w:ascii="Times New Roman" w:eastAsia="Times New Roman"/>
          <w:spacing w:val="-10"/>
        </w:rPr>
        <w:t>020-83134289</w:t>
      </w:r>
      <w:r>
        <w:rPr>
          <w:spacing w:val="-157"/>
        </w:rPr>
        <w:t>。）</w:t>
      </w:r>
    </w:p>
    <w:p>
      <w:pPr>
        <w:pStyle w:val="BodyText"/>
        <w:spacing w:before="12"/>
        <w:rPr>
          <w:sz w:val="50"/>
        </w:rPr>
      </w:pPr>
    </w:p>
    <w:p>
      <w:pPr>
        <w:pStyle w:val="BodyText"/>
        <w:ind w:left="901"/>
      </w:pPr>
      <w:r>
        <w:rPr/>
        <w:t>附件：广东省产业集群工业互联数字化转型试点工作方案</w:t>
      </w:r>
    </w:p>
    <w:p>
      <w:pPr>
        <w:pStyle w:val="BodyText"/>
        <w:spacing w:before="156"/>
        <w:ind w:left="1803"/>
      </w:pPr>
      <w:r>
        <w:rPr/>
        <w:t>（试行）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35"/>
        </w:rPr>
      </w:pPr>
    </w:p>
    <w:p>
      <w:pPr>
        <w:pStyle w:val="BodyText"/>
        <w:ind w:left="4273" w:right="1029"/>
        <w:jc w:val="center"/>
      </w:pPr>
      <w:r>
        <w:rPr/>
        <w:t>广东省工业和信息化厅</w:t>
      </w:r>
    </w:p>
    <w:p>
      <w:pPr>
        <w:pStyle w:val="BodyText"/>
        <w:spacing w:before="153"/>
        <w:ind w:left="4198" w:right="1029"/>
        <w:jc w:val="center"/>
      </w:pPr>
      <w:r>
        <w:rPr>
          <w:rFonts w:ascii="Times New Roman" w:eastAsia="Times New Roman"/>
        </w:rPr>
        <w:t>2019 </w:t>
      </w:r>
      <w:r>
        <w:rPr/>
        <w:t>年 </w:t>
      </w:r>
      <w:r>
        <w:rPr>
          <w:rFonts w:ascii="Times New Roman" w:eastAsia="Times New Roman"/>
        </w:rPr>
        <w:t>5 </w:t>
      </w:r>
      <w:r>
        <w:rPr/>
        <w:t>月 </w:t>
      </w:r>
      <w:r>
        <w:rPr>
          <w:rFonts w:ascii="Times New Roman" w:eastAsia="Times New Roman"/>
        </w:rPr>
        <w:t>31 </w:t>
      </w:r>
      <w:r>
        <w:rPr/>
        <w:t>日</w:t>
      </w:r>
    </w:p>
    <w:p>
      <w:pPr>
        <w:spacing w:after="0"/>
        <w:jc w:val="center"/>
        <w:sectPr>
          <w:footerReference w:type="even" r:id="rId9"/>
          <w:footerReference w:type="default" r:id="rId10"/>
          <w:pgSz w:w="11920" w:h="16840"/>
          <w:pgMar w:footer="1736" w:header="0" w:top="1600" w:bottom="1920" w:left="1460" w:right="134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63"/>
        <w:ind w:left="299"/>
        <w:rPr>
          <w:rFonts w:ascii="黑体" w:eastAsia="黑体" w:hint="eastAsia"/>
        </w:rPr>
      </w:pPr>
      <w:r>
        <w:rPr>
          <w:rFonts w:ascii="黑体" w:eastAsia="黑体" w:hint="eastAsia"/>
        </w:rPr>
        <w:t>附件</w:t>
      </w:r>
    </w:p>
    <w:p>
      <w:pPr>
        <w:pStyle w:val="Heading1"/>
        <w:spacing w:line="175" w:lineRule="auto" w:before="203"/>
        <w:ind w:left="2838" w:hanging="2083"/>
        <w:jc w:val="left"/>
      </w:pPr>
      <w:r>
        <w:rPr/>
        <w:t>广东省产业集群工业互联数字化转型试点工作方案（试行）</w:t>
      </w:r>
    </w:p>
    <w:p>
      <w:pPr>
        <w:pStyle w:val="BodyText"/>
        <w:spacing w:before="2"/>
        <w:rPr>
          <w:rFonts w:ascii="方正小标宋简体"/>
          <w:sz w:val="40"/>
        </w:rPr>
      </w:pPr>
    </w:p>
    <w:p>
      <w:pPr>
        <w:pStyle w:val="BodyText"/>
        <w:spacing w:line="336" w:lineRule="auto"/>
        <w:ind w:left="299" w:right="391" w:firstLine="601"/>
        <w:jc w:val="both"/>
        <w:rPr>
          <w:rFonts w:ascii="Times New Roman" w:hAnsi="Times New Roman" w:eastAsia="Times New Roman"/>
        </w:rPr>
      </w:pPr>
      <w:r>
        <w:rPr/>
        <w:t>为贯彻党的十九大关于推动互联网、大数据、人工智能与实体经济深度融合的战略部署，落实《广东省深化</w:t>
      </w:r>
      <w:r>
        <w:rPr>
          <w:rFonts w:ascii="Times New Roman" w:hAnsi="Times New Roman" w:eastAsia="Times New Roman"/>
        </w:rPr>
        <w:t>“</w:t>
      </w:r>
      <w:r>
        <w:rPr/>
        <w:t>互联网</w:t>
      </w:r>
      <w:r>
        <w:rPr>
          <w:rFonts w:ascii="Times New Roman" w:hAnsi="Times New Roman" w:eastAsia="Times New Roman"/>
        </w:rPr>
        <w:t>+</w:t>
      </w:r>
      <w:r>
        <w:rPr/>
        <w:t>先进制造业</w:t>
      </w:r>
      <w:r>
        <w:rPr>
          <w:rFonts w:ascii="Times New Roman" w:hAnsi="Times New Roman" w:eastAsia="Times New Roman"/>
        </w:rPr>
        <w:t>”</w:t>
      </w:r>
      <w:r>
        <w:rPr/>
        <w:t>发展工业互联网实施方案及配套政策措施》（粤府 </w:t>
      </w:r>
      <w:r>
        <w:rPr>
          <w:rFonts w:ascii="Times New Roman" w:hAnsi="Times New Roman" w:eastAsia="Times New Roman"/>
        </w:rPr>
        <w:t>2018</w:t>
      </w:r>
    </w:p>
    <w:p>
      <w:pPr>
        <w:pStyle w:val="BodyText"/>
        <w:spacing w:line="336" w:lineRule="auto"/>
        <w:ind w:left="299" w:right="387"/>
      </w:pPr>
      <w:r>
        <w:rPr>
          <w:rFonts w:ascii="宋体" w:eastAsia="宋体" w:hint="eastAsia"/>
          <w:spacing w:val="-5"/>
        </w:rPr>
        <w:t>﹝</w:t>
      </w:r>
      <w:r>
        <w:rPr>
          <w:rFonts w:ascii="Times New Roman" w:eastAsia="Times New Roman"/>
          <w:spacing w:val="-5"/>
        </w:rPr>
        <w:t>23</w:t>
      </w:r>
      <w:r>
        <w:rPr>
          <w:rFonts w:ascii="宋体" w:eastAsia="宋体" w:hint="eastAsia"/>
          <w:spacing w:val="-5"/>
        </w:rPr>
        <w:t>﹞</w:t>
      </w:r>
      <w:r>
        <w:rPr>
          <w:spacing w:val="-5"/>
        </w:rPr>
        <w:t>号</w:t>
      </w:r>
      <w:r>
        <w:rPr>
          <w:spacing w:val="-110"/>
        </w:rPr>
        <w:t>）</w:t>
      </w:r>
      <w:r>
        <w:rPr>
          <w:spacing w:val="-22"/>
        </w:rPr>
        <w:t>，推动产业集群数字化转型，制订本试点工作方案</w:t>
      </w:r>
      <w:r>
        <w:rPr>
          <w:spacing w:val="-5"/>
        </w:rPr>
        <w:t>（</w:t>
      </w:r>
      <w:r>
        <w:rPr/>
        <w:t>试</w:t>
      </w:r>
      <w:r>
        <w:rPr>
          <w:spacing w:val="-5"/>
        </w:rPr>
        <w:t>行</w:t>
      </w:r>
      <w:r>
        <w:rPr>
          <w:spacing w:val="-155"/>
        </w:rPr>
        <w:t>）。</w:t>
      </w:r>
    </w:p>
    <w:p>
      <w:pPr>
        <w:pStyle w:val="BodyText"/>
        <w:spacing w:before="117"/>
        <w:ind w:left="901"/>
        <w:rPr>
          <w:rFonts w:ascii="黑体" w:eastAsia="黑体" w:hint="eastAsia"/>
        </w:rPr>
      </w:pPr>
      <w:r>
        <w:rPr>
          <w:rFonts w:ascii="黑体" w:eastAsia="黑体" w:hint="eastAsia"/>
        </w:rPr>
        <w:t>一、工作目标</w:t>
      </w:r>
    </w:p>
    <w:p>
      <w:pPr>
        <w:pStyle w:val="BodyText"/>
        <w:spacing w:line="336" w:lineRule="auto" w:before="153"/>
        <w:ind w:left="299" w:right="393" w:firstLine="601"/>
        <w:jc w:val="right"/>
        <w:rPr>
          <w:rFonts w:ascii="Times New Roman" w:eastAsia="Times New Roman"/>
        </w:rPr>
      </w:pPr>
      <w:r>
        <w:rPr>
          <w:spacing w:val="-9"/>
        </w:rPr>
        <w:t>充分发挥广东制造业的集聚效应，推动产业集群内企业广泛</w:t>
      </w:r>
      <w:r>
        <w:rPr>
          <w:spacing w:val="-11"/>
        </w:rPr>
        <w:t>运用工业互联网实施数字化升级，提升产业集群竞争力。到 </w:t>
      </w:r>
      <w:r>
        <w:rPr>
          <w:rFonts w:ascii="Times New Roman" w:eastAsia="Times New Roman"/>
          <w:spacing w:val="-3"/>
        </w:rPr>
        <w:t>2022</w:t>
      </w:r>
    </w:p>
    <w:p>
      <w:pPr>
        <w:pStyle w:val="BodyText"/>
        <w:ind w:right="391"/>
        <w:jc w:val="right"/>
      </w:pPr>
      <w:r>
        <w:rPr>
          <w:spacing w:val="-14"/>
        </w:rPr>
        <w:t>年，培育 </w:t>
      </w:r>
      <w:r>
        <w:rPr>
          <w:rFonts w:ascii="Times New Roman" w:eastAsia="Times New Roman"/>
        </w:rPr>
        <w:t>30</w:t>
      </w:r>
      <w:r>
        <w:rPr>
          <w:rFonts w:ascii="Times New Roman" w:eastAsia="Times New Roman"/>
          <w:spacing w:val="40"/>
        </w:rPr>
        <w:t> </w:t>
      </w:r>
      <w:r>
        <w:rPr>
          <w:spacing w:val="-10"/>
        </w:rPr>
        <w:t>个产业集群工业互联数字化转型试点，形成 </w:t>
      </w:r>
      <w:r>
        <w:rPr>
          <w:rFonts w:ascii="Times New Roman" w:eastAsia="Times New Roman"/>
        </w:rPr>
        <w:t>20</w:t>
      </w:r>
      <w:r>
        <w:rPr>
          <w:rFonts w:ascii="Times New Roman" w:eastAsia="Times New Roman"/>
          <w:spacing w:val="40"/>
        </w:rPr>
        <w:t> </w:t>
      </w:r>
      <w:r>
        <w:rPr>
          <w:spacing w:val="-5"/>
        </w:rPr>
        <w:t>个特</w:t>
      </w:r>
    </w:p>
    <w:p>
      <w:pPr>
        <w:pStyle w:val="BodyText"/>
        <w:spacing w:line="336" w:lineRule="auto" w:before="153"/>
        <w:ind w:left="299" w:right="392"/>
      </w:pPr>
      <w:r>
        <w:rPr/>
        <w:t>定领域（区域）工业互联网平台，带动 </w:t>
      </w:r>
      <w:r>
        <w:rPr>
          <w:rFonts w:ascii="Times New Roman" w:hAnsi="Times New Roman" w:eastAsia="Times New Roman"/>
        </w:rPr>
        <w:t>20000 </w:t>
      </w:r>
      <w:r>
        <w:rPr/>
        <w:t>家企业</w:t>
      </w:r>
      <w:r>
        <w:rPr>
          <w:rFonts w:ascii="Times New Roman" w:hAnsi="Times New Roman" w:eastAsia="Times New Roman"/>
        </w:rPr>
        <w:t>“</w:t>
      </w:r>
      <w:r>
        <w:rPr/>
        <w:t>上云上平台</w:t>
      </w:r>
      <w:r>
        <w:rPr>
          <w:rFonts w:ascii="Times New Roman" w:hAnsi="Times New Roman" w:eastAsia="Times New Roman"/>
        </w:rPr>
        <w:t>”</w:t>
      </w:r>
      <w:r>
        <w:rPr/>
        <w:t>。</w:t>
      </w:r>
    </w:p>
    <w:p>
      <w:pPr>
        <w:pStyle w:val="BodyText"/>
        <w:spacing w:before="116"/>
        <w:ind w:left="901"/>
        <w:rPr>
          <w:rFonts w:ascii="黑体" w:eastAsia="黑体" w:hint="eastAsia"/>
        </w:rPr>
      </w:pPr>
      <w:r>
        <w:rPr>
          <w:rFonts w:ascii="黑体" w:eastAsia="黑体" w:hint="eastAsia"/>
        </w:rPr>
        <w:t>二、总体思路</w:t>
      </w:r>
    </w:p>
    <w:p>
      <w:pPr>
        <w:pStyle w:val="BodyText"/>
        <w:spacing w:line="336" w:lineRule="auto" w:before="153"/>
        <w:ind w:left="299" w:right="361" w:firstLine="601"/>
        <w:jc w:val="both"/>
      </w:pPr>
      <w:r>
        <w:rPr>
          <w:spacing w:val="-9"/>
        </w:rPr>
        <w:t>坚持政府引导和市场主导相结合，聚焦产业集群工业企业数字化转型的现实需求，组建特定行业工业互联网供应商联合体， 从解决集群企业关键问题、打通关键应用场景出发，为集群企业</w:t>
      </w:r>
      <w:r>
        <w:rPr>
          <w:spacing w:val="-11"/>
        </w:rPr>
        <w:t>定制式开发数字化解决方案，并在集群企业广泛推广应用，促进</w:t>
      </w:r>
      <w:r>
        <w:rPr>
          <w:spacing w:val="-9"/>
        </w:rPr>
        <w:t>集群整体数字化转型；总结试点集群经验，在同类集群中复制推</w:t>
      </w:r>
      <w:r>
        <w:rPr>
          <w:spacing w:val="-3"/>
        </w:rPr>
        <w:t>广。</w:t>
      </w:r>
    </w:p>
    <w:p>
      <w:pPr>
        <w:spacing w:after="0" w:line="336" w:lineRule="auto"/>
        <w:jc w:val="both"/>
        <w:sectPr>
          <w:pgSz w:w="11920" w:h="16840"/>
          <w:pgMar w:header="0" w:footer="1736" w:top="1600" w:bottom="1920" w:left="146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63"/>
        <w:ind w:left="901"/>
        <w:rPr>
          <w:rFonts w:ascii="黑体" w:eastAsia="黑体" w:hint="eastAsia"/>
        </w:rPr>
      </w:pPr>
      <w:r>
        <w:rPr>
          <w:rFonts w:ascii="黑体" w:eastAsia="黑体" w:hint="eastAsia"/>
        </w:rPr>
        <w:t>三、工作步骤</w:t>
      </w:r>
    </w:p>
    <w:p>
      <w:pPr>
        <w:pStyle w:val="BodyText"/>
        <w:spacing w:before="153"/>
        <w:ind w:left="901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（一）组建供应商联合体。（</w:t>
      </w:r>
      <w:r>
        <w:rPr>
          <w:rFonts w:ascii="Times New Roman" w:eastAsia="Times New Roman"/>
        </w:rPr>
        <w:t>2019 </w:t>
      </w:r>
      <w:r>
        <w:rPr>
          <w:rFonts w:ascii="楷体_GB2312" w:eastAsia="楷体_GB2312" w:hint="eastAsia"/>
        </w:rPr>
        <w:t>年 </w:t>
      </w:r>
      <w:r>
        <w:rPr>
          <w:rFonts w:ascii="Times New Roman" w:eastAsia="Times New Roman"/>
        </w:rPr>
        <w:t>6-7 </w:t>
      </w:r>
      <w:r>
        <w:rPr>
          <w:rFonts w:ascii="楷体_GB2312" w:eastAsia="楷体_GB2312" w:hint="eastAsia"/>
        </w:rPr>
        <w:t>月）</w:t>
      </w:r>
    </w:p>
    <w:p>
      <w:pPr>
        <w:pStyle w:val="BodyText"/>
        <w:spacing w:line="336" w:lineRule="auto" w:before="156"/>
        <w:ind w:left="299" w:right="361" w:firstLine="601"/>
        <w:jc w:val="both"/>
      </w:pPr>
      <w:r>
        <w:rPr>
          <w:spacing w:val="-11"/>
        </w:rPr>
        <w:t>重点面向家电、玩具、金属制品等特定行业，以及注塑、模</w:t>
      </w:r>
      <w:r>
        <w:rPr>
          <w:spacing w:val="-10"/>
        </w:rPr>
        <w:t>具、能源等通用领域，依托广东省工业互联网产业生态供给资源</w:t>
      </w:r>
      <w:r>
        <w:rPr>
          <w:spacing w:val="-5"/>
        </w:rPr>
        <w:t>池，按照</w:t>
      </w:r>
      <w:r>
        <w:rPr>
          <w:rFonts w:ascii="Times New Roman" w:hAnsi="Times New Roman" w:eastAsia="Times New Roman"/>
          <w:spacing w:val="-3"/>
        </w:rPr>
        <w:t>“</w:t>
      </w:r>
      <w:r>
        <w:rPr>
          <w:spacing w:val="-6"/>
        </w:rPr>
        <w:t>跨界互补、自主结合</w:t>
      </w:r>
      <w:r>
        <w:rPr>
          <w:rFonts w:ascii="Times New Roman" w:hAnsi="Times New Roman" w:eastAsia="Times New Roman"/>
          <w:spacing w:val="-5"/>
        </w:rPr>
        <w:t>”</w:t>
      </w:r>
      <w:r>
        <w:rPr>
          <w:spacing w:val="-5"/>
        </w:rPr>
        <w:t>的原则，支持具备专业技术服务</w:t>
      </w:r>
      <w:r>
        <w:rPr>
          <w:spacing w:val="-7"/>
        </w:rPr>
        <w:t>能力的工业互联网供应商，联合龙头骨干企业、第三方机构等， </w:t>
      </w:r>
      <w:r>
        <w:rPr>
          <w:spacing w:val="-9"/>
        </w:rPr>
        <w:t>共同组建供应商联合体，针对集群企业共性需求开发推广通用数</w:t>
      </w:r>
      <w:r>
        <w:rPr>
          <w:spacing w:val="-8"/>
        </w:rPr>
        <w:t>字化解决方案。</w:t>
      </w:r>
    </w:p>
    <w:p>
      <w:pPr>
        <w:pStyle w:val="BodyText"/>
        <w:spacing w:before="115"/>
        <w:ind w:left="901"/>
        <w:rPr>
          <w:rFonts w:ascii="楷体_GB2312" w:eastAsia="楷体_GB2312" w:hint="eastAsia"/>
        </w:rPr>
      </w:pPr>
      <w:r>
        <w:rPr>
          <w:rFonts w:ascii="楷体_GB2312" w:eastAsia="楷体_GB2312" w:hint="eastAsia"/>
          <w:spacing w:val="-5"/>
        </w:rPr>
        <w:t>（二</w:t>
      </w:r>
      <w:r>
        <w:rPr>
          <w:rFonts w:ascii="楷体_GB2312" w:eastAsia="楷体_GB2312" w:hint="eastAsia"/>
          <w:spacing w:val="-30"/>
        </w:rPr>
        <w:t>）</w:t>
      </w:r>
      <w:r>
        <w:rPr>
          <w:rFonts w:ascii="楷体_GB2312" w:eastAsia="楷体_GB2312" w:hint="eastAsia"/>
          <w:spacing w:val="-7"/>
        </w:rPr>
        <w:t>制定产业集群数字化转型实施方案</w:t>
      </w:r>
      <w:r>
        <w:rPr>
          <w:rFonts w:ascii="楷体_GB2312" w:eastAsia="楷体_GB2312" w:hint="eastAsia"/>
          <w:spacing w:val="-180"/>
        </w:rPr>
        <w:t>。</w:t>
      </w:r>
      <w:r>
        <w:rPr>
          <w:rFonts w:ascii="楷体_GB2312" w:eastAsia="楷体_GB2312" w:hint="eastAsia"/>
          <w:spacing w:val="-4"/>
        </w:rPr>
        <w:t>（</w:t>
      </w:r>
      <w:r>
        <w:rPr>
          <w:rFonts w:ascii="Times New Roman" w:eastAsia="Times New Roman"/>
          <w:spacing w:val="-4"/>
        </w:rPr>
        <w:t>2019 </w:t>
      </w:r>
      <w:r>
        <w:rPr>
          <w:rFonts w:ascii="楷体_GB2312" w:eastAsia="楷体_GB2312" w:hint="eastAsia"/>
          <w:spacing w:val="-27"/>
        </w:rPr>
        <w:t>年 </w:t>
      </w:r>
      <w:r>
        <w:rPr>
          <w:rFonts w:ascii="Times New Roman" w:eastAsia="Times New Roman"/>
          <w:spacing w:val="-3"/>
        </w:rPr>
        <w:t>7-8 </w:t>
      </w:r>
      <w:r>
        <w:rPr>
          <w:rFonts w:ascii="楷体_GB2312" w:eastAsia="楷体_GB2312" w:hint="eastAsia"/>
          <w:spacing w:val="-5"/>
        </w:rPr>
        <w:t>月</w:t>
      </w:r>
      <w:r>
        <w:rPr>
          <w:rFonts w:ascii="楷体_GB2312" w:eastAsia="楷体_GB2312" w:hint="eastAsia"/>
        </w:rPr>
        <w:t>）</w:t>
      </w:r>
    </w:p>
    <w:p>
      <w:pPr>
        <w:pStyle w:val="BodyText"/>
        <w:spacing w:line="336" w:lineRule="auto" w:before="153"/>
        <w:ind w:left="299" w:right="239" w:firstLine="601"/>
      </w:pPr>
      <w:r>
        <w:rPr>
          <w:spacing w:val="-9"/>
        </w:rPr>
        <w:t>组织供应商联合体对产业集群开展深入调研，从全产业链维 </w:t>
      </w:r>
      <w:r>
        <w:rPr/>
        <w:t>度分析集群未来产业转型趋势和技术升级路线，聚焦</w:t>
      </w:r>
      <w:r>
        <w:rPr>
          <w:rFonts w:ascii="Times New Roman" w:hAnsi="Times New Roman" w:eastAsia="Times New Roman"/>
        </w:rPr>
        <w:t>“</w:t>
      </w:r>
      <w:r>
        <w:rPr/>
        <w:t>订单、成 </w:t>
      </w:r>
      <w:r>
        <w:rPr>
          <w:spacing w:val="-7"/>
        </w:rPr>
        <w:t>本、质量、交期</w:t>
      </w:r>
      <w:r>
        <w:rPr>
          <w:rFonts w:ascii="Times New Roman" w:hAnsi="Times New Roman" w:eastAsia="Times New Roman"/>
          <w:spacing w:val="-7"/>
        </w:rPr>
        <w:t>”</w:t>
      </w:r>
      <w:r>
        <w:rPr>
          <w:spacing w:val="-7"/>
        </w:rPr>
        <w:t>等企业核心业务痛点，找准应用场景和切入点， </w:t>
      </w:r>
      <w:r>
        <w:rPr>
          <w:spacing w:val="-5"/>
        </w:rPr>
        <w:t>优化形成</w:t>
      </w:r>
      <w:r>
        <w:rPr>
          <w:rFonts w:ascii="Times New Roman" w:hAnsi="Times New Roman" w:eastAsia="Times New Roman"/>
          <w:spacing w:val="-3"/>
        </w:rPr>
        <w:t>“</w:t>
      </w:r>
      <w:r>
        <w:rPr>
          <w:spacing w:val="-6"/>
        </w:rPr>
        <w:t>小而精</w:t>
      </w:r>
      <w:r>
        <w:rPr>
          <w:rFonts w:ascii="Times New Roman" w:hAnsi="Times New Roman" w:eastAsia="Times New Roman"/>
          <w:spacing w:val="-3"/>
        </w:rPr>
        <w:t>”</w:t>
      </w:r>
      <w:r>
        <w:rPr>
          <w:spacing w:val="-5"/>
        </w:rPr>
        <w:t>的行业级数字化解决方案；明确集群数字化转 </w:t>
      </w:r>
      <w:r>
        <w:rPr>
          <w:spacing w:val="-7"/>
        </w:rPr>
        <w:t>型的目标、任务和组织实施步骤，制定分阶段实施方案。</w:t>
      </w:r>
    </w:p>
    <w:p>
      <w:pPr>
        <w:pStyle w:val="BodyText"/>
        <w:spacing w:before="116"/>
        <w:ind w:left="901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（三）打造企业数字化转型标杆。（</w:t>
      </w:r>
      <w:r>
        <w:rPr>
          <w:rFonts w:ascii="Times New Roman" w:eastAsia="Times New Roman"/>
        </w:rPr>
        <w:t>2019 </w:t>
      </w:r>
      <w:r>
        <w:rPr>
          <w:rFonts w:ascii="楷体_GB2312" w:eastAsia="楷体_GB2312" w:hint="eastAsia"/>
        </w:rPr>
        <w:t>年 </w:t>
      </w:r>
      <w:r>
        <w:rPr>
          <w:rFonts w:ascii="Times New Roman" w:eastAsia="Times New Roman"/>
        </w:rPr>
        <w:t>8 </w:t>
      </w:r>
      <w:r>
        <w:rPr>
          <w:rFonts w:ascii="楷体_GB2312" w:eastAsia="楷体_GB2312" w:hint="eastAsia"/>
        </w:rPr>
        <w:t>月起）</w:t>
      </w:r>
    </w:p>
    <w:p>
      <w:pPr>
        <w:pStyle w:val="BodyText"/>
        <w:spacing w:line="336" w:lineRule="auto" w:before="153"/>
        <w:ind w:left="299" w:right="389" w:firstLine="601"/>
        <w:jc w:val="both"/>
      </w:pPr>
      <w:r>
        <w:rPr>
          <w:spacing w:val="-8"/>
        </w:rPr>
        <w:t>选取集群内具有带动作用的骨干企业、或具备典型示范效应</w:t>
      </w:r>
      <w:r>
        <w:rPr>
          <w:spacing w:val="-11"/>
        </w:rPr>
        <w:t>的中小企业，推动行业级解决方案落地应用，在每个试点集群打</w:t>
      </w:r>
      <w:r>
        <w:rPr>
          <w:spacing w:val="-3"/>
        </w:rPr>
        <w:t>造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72"/>
        </w:rPr>
        <w:t> </w:t>
      </w:r>
      <w:r>
        <w:rPr>
          <w:spacing w:val="-8"/>
        </w:rPr>
        <w:t>家以上企业数字化转型标杆示范项目。总结标杆示范项目在</w:t>
      </w:r>
      <w:r>
        <w:rPr>
          <w:spacing w:val="-10"/>
        </w:rPr>
        <w:t>成本降低、质量改善、效率提升等方面的建设经验，在标杆示范</w:t>
      </w:r>
      <w:r>
        <w:rPr>
          <w:spacing w:val="-6"/>
        </w:rPr>
        <w:t>企业建设具备参观、体验以及人才实训功能的场景式体验点。</w:t>
      </w:r>
    </w:p>
    <w:p>
      <w:pPr>
        <w:pStyle w:val="BodyText"/>
        <w:spacing w:before="116"/>
        <w:ind w:left="901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（四）推动集群全面数字化转型。（</w:t>
      </w:r>
      <w:r>
        <w:rPr>
          <w:rFonts w:ascii="Times New Roman" w:eastAsia="Times New Roman"/>
        </w:rPr>
        <w:t>2019 </w:t>
      </w:r>
      <w:r>
        <w:rPr>
          <w:rFonts w:ascii="楷体_GB2312" w:eastAsia="楷体_GB2312" w:hint="eastAsia"/>
        </w:rPr>
        <w:t>年 </w:t>
      </w:r>
      <w:r>
        <w:rPr>
          <w:rFonts w:ascii="Times New Roman" w:eastAsia="Times New Roman"/>
        </w:rPr>
        <w:t>8 </w:t>
      </w:r>
      <w:r>
        <w:rPr>
          <w:rFonts w:ascii="楷体_GB2312" w:eastAsia="楷体_GB2312" w:hint="eastAsia"/>
        </w:rPr>
        <w:t>月起）</w:t>
      </w:r>
    </w:p>
    <w:p>
      <w:pPr>
        <w:pStyle w:val="BodyText"/>
        <w:spacing w:before="153"/>
        <w:ind w:left="901"/>
      </w:pPr>
      <w:r>
        <w:rPr/>
        <w:t>深入开展</w:t>
      </w:r>
      <w:r>
        <w:rPr>
          <w:rFonts w:ascii="Times New Roman" w:hAnsi="Times New Roman" w:eastAsia="Times New Roman"/>
        </w:rPr>
        <w:t>“</w:t>
      </w:r>
      <w:r>
        <w:rPr/>
        <w:t>工业互联网走进产业集群</w:t>
      </w:r>
      <w:r>
        <w:rPr>
          <w:rFonts w:ascii="Times New Roman" w:hAnsi="Times New Roman" w:eastAsia="Times New Roman"/>
        </w:rPr>
        <w:t>”</w:t>
      </w:r>
      <w:r>
        <w:rPr/>
        <w:t>活动，组织供应商联合</w:t>
      </w:r>
    </w:p>
    <w:p>
      <w:pPr>
        <w:spacing w:after="0"/>
        <w:sectPr>
          <w:pgSz w:w="11920" w:h="16840"/>
          <w:pgMar w:header="0" w:footer="1736" w:top="1600" w:bottom="1920" w:left="146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336" w:lineRule="auto" w:before="63"/>
        <w:ind w:left="299" w:right="361"/>
        <w:jc w:val="both"/>
      </w:pPr>
      <w:r>
        <w:rPr>
          <w:spacing w:val="-8"/>
        </w:rPr>
        <w:t>体与集群企业开展精准对接，通过标杆企业现身说法、场景式体</w:t>
      </w:r>
      <w:r>
        <w:rPr>
          <w:spacing w:val="-6"/>
        </w:rPr>
        <w:t>验等方式，推动集群内广大企业加快</w:t>
      </w:r>
      <w:r>
        <w:rPr>
          <w:rFonts w:ascii="Times New Roman" w:hAnsi="Times New Roman" w:eastAsia="Times New Roman"/>
          <w:spacing w:val="-3"/>
        </w:rPr>
        <w:t>“</w:t>
      </w:r>
      <w:r>
        <w:rPr>
          <w:spacing w:val="-6"/>
        </w:rPr>
        <w:t>上云上平台</w:t>
      </w:r>
      <w:r>
        <w:rPr>
          <w:rFonts w:ascii="Times New Roman" w:hAnsi="Times New Roman" w:eastAsia="Times New Roman"/>
          <w:spacing w:val="-3"/>
        </w:rPr>
        <w:t>”</w:t>
      </w:r>
      <w:r>
        <w:rPr>
          <w:spacing w:val="-5"/>
        </w:rPr>
        <w:t>实施数字化升</w:t>
      </w:r>
      <w:r>
        <w:rPr>
          <w:spacing w:val="-6"/>
        </w:rPr>
        <w:t>级，逐步形成规模效应和带动效应，培育形成特定领域</w:t>
      </w:r>
      <w:r>
        <w:rPr>
          <w:spacing w:val="-7"/>
        </w:rPr>
        <w:t>（</w:t>
      </w:r>
      <w:r>
        <w:rPr>
          <w:spacing w:val="-5"/>
        </w:rPr>
        <w:t>区域</w:t>
      </w:r>
      <w:r>
        <w:rPr/>
        <w:t>） </w:t>
      </w:r>
      <w:r>
        <w:rPr>
          <w:spacing w:val="-10"/>
        </w:rPr>
        <w:t>工业互联网平台，打造完善的产业链、创新链、人才链、资金链</w:t>
      </w:r>
      <w:r>
        <w:rPr>
          <w:spacing w:val="-6"/>
        </w:rPr>
        <w:t>等生态服务体系，促进集群整体数字化转型。</w:t>
      </w:r>
    </w:p>
    <w:p>
      <w:pPr>
        <w:pStyle w:val="BodyText"/>
        <w:spacing w:before="116"/>
        <w:ind w:left="901"/>
        <w:rPr>
          <w:rFonts w:ascii="黑体" w:eastAsia="黑体" w:hint="eastAsia"/>
        </w:rPr>
      </w:pPr>
      <w:r>
        <w:rPr>
          <w:rFonts w:ascii="黑体" w:eastAsia="黑体" w:hint="eastAsia"/>
        </w:rPr>
        <w:t>四、保障措施</w:t>
      </w:r>
    </w:p>
    <w:p>
      <w:pPr>
        <w:pStyle w:val="BodyText"/>
        <w:spacing w:before="153"/>
        <w:ind w:left="901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（一）加强财政扶持力度</w:t>
      </w:r>
    </w:p>
    <w:p>
      <w:pPr>
        <w:pStyle w:val="BodyText"/>
        <w:spacing w:line="336" w:lineRule="auto" w:before="153"/>
        <w:ind w:left="299" w:right="384" w:firstLine="601"/>
        <w:jc w:val="both"/>
      </w:pPr>
      <w:r>
        <w:rPr/>
        <w:t>对企业数字化转型标杆项目建设，在省财政相关专项资金中予以重点支持；对集群企业</w:t>
      </w:r>
      <w:r>
        <w:rPr>
          <w:rFonts w:ascii="Times New Roman" w:hAnsi="Times New Roman" w:eastAsia="Times New Roman"/>
        </w:rPr>
        <w:t>“</w:t>
      </w:r>
      <w:r>
        <w:rPr/>
        <w:t>上云上平台</w:t>
      </w:r>
      <w:r>
        <w:rPr>
          <w:rFonts w:ascii="Times New Roman" w:hAnsi="Times New Roman" w:eastAsia="Times New Roman"/>
        </w:rPr>
        <w:t>”</w:t>
      </w:r>
      <w:r>
        <w:rPr/>
        <w:t>，在省</w:t>
      </w:r>
      <w:r>
        <w:rPr>
          <w:rFonts w:ascii="Times New Roman" w:hAnsi="Times New Roman" w:eastAsia="Times New Roman"/>
        </w:rPr>
        <w:t>“</w:t>
      </w:r>
      <w:r>
        <w:rPr/>
        <w:t>上云上平台</w:t>
      </w:r>
      <w:r>
        <w:rPr>
          <w:rFonts w:ascii="Times New Roman" w:hAnsi="Times New Roman" w:eastAsia="Times New Roman"/>
        </w:rPr>
        <w:t>”</w:t>
      </w:r>
      <w:r>
        <w:rPr/>
        <w:t>服务券奖补政策中予以优先支持。鼓励有条件的地市予以配套支持。</w:t>
      </w:r>
    </w:p>
    <w:p>
      <w:pPr>
        <w:pStyle w:val="BodyText"/>
        <w:spacing w:before="117"/>
        <w:ind w:left="901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（二）强化宣传引导手段</w:t>
      </w:r>
    </w:p>
    <w:p>
      <w:pPr>
        <w:pStyle w:val="BodyText"/>
        <w:spacing w:line="336" w:lineRule="auto" w:before="153"/>
        <w:ind w:left="299" w:right="389" w:firstLine="620"/>
        <w:jc w:val="both"/>
      </w:pPr>
      <w:r>
        <w:rPr>
          <w:spacing w:val="-5"/>
        </w:rPr>
        <w:t>强化</w:t>
      </w:r>
      <w:r>
        <w:rPr>
          <w:rFonts w:ascii="Times New Roman" w:hAnsi="Times New Roman" w:eastAsia="Times New Roman"/>
          <w:spacing w:val="-3"/>
        </w:rPr>
        <w:t>“</w:t>
      </w:r>
      <w:r>
        <w:rPr>
          <w:spacing w:val="-6"/>
        </w:rPr>
        <w:t>工业互联网走进产业集群</w:t>
      </w:r>
      <w:r>
        <w:rPr>
          <w:rFonts w:ascii="Times New Roman" w:hAnsi="Times New Roman" w:eastAsia="Times New Roman"/>
          <w:spacing w:val="-5"/>
        </w:rPr>
        <w:t>”</w:t>
      </w:r>
      <w:r>
        <w:rPr>
          <w:spacing w:val="-7"/>
        </w:rPr>
        <w:t>活动组织，加大对优秀供应</w:t>
      </w:r>
      <w:r>
        <w:rPr>
          <w:spacing w:val="-10"/>
        </w:rPr>
        <w:t>商、解决方案产品以及数字化转型标杆企业的宣传推广力度，促</w:t>
      </w:r>
      <w:r>
        <w:rPr>
          <w:spacing w:val="-8"/>
        </w:rPr>
        <w:t>进供应商之间的协同和合作，加强供应商与地方政府之间的工作</w:t>
      </w:r>
      <w:r>
        <w:rPr>
          <w:spacing w:val="-1"/>
        </w:rPr>
        <w:t>协调。鼓励产业集群所在地市、县</w:t>
      </w:r>
      <w:r>
        <w:rPr/>
        <w:t>（</w:t>
      </w:r>
      <w:r>
        <w:rPr>
          <w:spacing w:val="-2"/>
        </w:rPr>
        <w:t>区、镇</w:t>
      </w:r>
      <w:r>
        <w:rPr>
          <w:spacing w:val="-150"/>
        </w:rPr>
        <w:t>）</w:t>
      </w:r>
      <w:r>
        <w:rPr>
          <w:spacing w:val="-4"/>
        </w:rPr>
        <w:t>、园区管委会等， </w:t>
      </w:r>
      <w:r>
        <w:rPr>
          <w:spacing w:val="-5"/>
        </w:rPr>
        <w:t>对</w:t>
      </w:r>
      <w:r>
        <w:rPr>
          <w:rFonts w:ascii="Times New Roman" w:hAnsi="Times New Roman" w:eastAsia="Times New Roman"/>
          <w:spacing w:val="-3"/>
        </w:rPr>
        <w:t>“</w:t>
      </w:r>
      <w:r>
        <w:rPr>
          <w:spacing w:val="-5"/>
        </w:rPr>
        <w:t>工业互联网走进产业集群</w:t>
      </w:r>
      <w:r>
        <w:rPr>
          <w:rFonts w:ascii="Times New Roman" w:hAnsi="Times New Roman" w:eastAsia="Times New Roman"/>
          <w:spacing w:val="-5"/>
        </w:rPr>
        <w:t>”</w:t>
      </w:r>
      <w:r>
        <w:rPr>
          <w:spacing w:val="-5"/>
        </w:rPr>
        <w:t>活动及相关宣传、培训活动予以经</w:t>
      </w:r>
      <w:r>
        <w:rPr>
          <w:spacing w:val="-4"/>
        </w:rPr>
        <w:t>费补贴。</w:t>
      </w:r>
    </w:p>
    <w:p>
      <w:pPr>
        <w:pStyle w:val="BodyText"/>
        <w:spacing w:before="116"/>
        <w:ind w:left="901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（三）优化人才培养环境</w:t>
      </w:r>
    </w:p>
    <w:p>
      <w:pPr>
        <w:pStyle w:val="BodyText"/>
        <w:spacing w:line="336" w:lineRule="auto" w:before="153"/>
        <w:ind w:left="299" w:right="237" w:firstLine="620"/>
      </w:pPr>
      <w:r>
        <w:rPr>
          <w:spacing w:val="-21"/>
        </w:rPr>
        <w:t>鼓励供应商联合体与学校、科研院所、社会培训机构等合作， </w:t>
      </w:r>
      <w:r>
        <w:rPr>
          <w:spacing w:val="-8"/>
        </w:rPr>
        <w:t>积极引入人才教育与培训服务，联合培养集群企业数字化转型亟 </w:t>
      </w:r>
      <w:r>
        <w:rPr>
          <w:spacing w:val="-11"/>
        </w:rPr>
        <w:t>需的复合型、应用型人才。鼓励供应商联合体依托集群现有资源</w:t>
      </w:r>
    </w:p>
    <w:p>
      <w:pPr>
        <w:spacing w:after="0" w:line="336" w:lineRule="auto"/>
        <w:sectPr>
          <w:pgSz w:w="11920" w:h="16840"/>
          <w:pgMar w:header="0" w:footer="1736" w:top="1600" w:bottom="1920" w:left="146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336" w:lineRule="auto" w:before="63"/>
        <w:ind w:left="299" w:right="392"/>
        <w:jc w:val="both"/>
      </w:pPr>
      <w:r>
        <w:rPr/>
        <w:t>建设本地化高水平实训基地，为集群内企业数字化转型提供集中培训和实操场景。鼓励产业集群所在地市、县（区、镇）为实训基地建设等提供场地经费支持。</w:t>
      </w:r>
    </w:p>
    <w:p>
      <w:pPr>
        <w:pStyle w:val="BodyText"/>
        <w:spacing w:before="116"/>
        <w:ind w:left="901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（四）鼓励金融产品创新</w:t>
      </w:r>
    </w:p>
    <w:p>
      <w:pPr>
        <w:pStyle w:val="BodyText"/>
        <w:spacing w:line="336" w:lineRule="auto" w:before="153"/>
        <w:ind w:left="299" w:right="392" w:firstLine="601"/>
        <w:jc w:val="both"/>
      </w:pPr>
      <w:r>
        <w:rPr>
          <w:spacing w:val="-9"/>
        </w:rPr>
        <w:t>鼓励供应商联合体与金融机构开展合作，合理利用平台数据</w:t>
      </w:r>
      <w:r>
        <w:rPr>
          <w:spacing w:val="-11"/>
        </w:rPr>
        <w:t>为金融风控提供精准依据，创新金融产品方案，帮助集群中小企</w:t>
      </w:r>
      <w:r>
        <w:rPr>
          <w:spacing w:val="-13"/>
        </w:rPr>
        <w:t>业提高融资效率、降低融资成本，重点开发针对数字化转型设备</w:t>
      </w:r>
      <w:r>
        <w:rPr>
          <w:spacing w:val="-15"/>
        </w:rPr>
        <w:t>或解决方案的分期融资产品、订单融资产品、供应链新金融产品</w:t>
      </w:r>
      <w:r>
        <w:rPr>
          <w:spacing w:val="-10"/>
        </w:rPr>
        <w:t>等。支持产业集群引入政策性担保公司，为企业数字化转型相关</w:t>
      </w:r>
      <w:r>
        <w:rPr>
          <w:spacing w:val="-12"/>
        </w:rPr>
        <w:t>融资提供担保征信服务。鼓励地市、县</w:t>
      </w:r>
      <w:r>
        <w:rPr>
          <w:spacing w:val="-5"/>
        </w:rPr>
        <w:t>（</w:t>
      </w:r>
      <w:r>
        <w:rPr>
          <w:spacing w:val="-9"/>
        </w:rPr>
        <w:t>区、镇</w:t>
      </w:r>
      <w:r>
        <w:rPr>
          <w:spacing w:val="-10"/>
        </w:rPr>
        <w:t>）</w:t>
      </w:r>
      <w:r>
        <w:rPr>
          <w:spacing w:val="-6"/>
        </w:rPr>
        <w:t>为产业集群数字化转型的金融创新产品提供贴息、担保费用补助等。</w:t>
      </w:r>
    </w:p>
    <w:p>
      <w:pPr>
        <w:pStyle w:val="BodyText"/>
        <w:spacing w:before="117"/>
        <w:ind w:left="901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（五）支持工业互联网平台建设</w:t>
      </w:r>
    </w:p>
    <w:p>
      <w:pPr>
        <w:pStyle w:val="BodyText"/>
        <w:spacing w:line="336" w:lineRule="auto" w:before="153"/>
        <w:ind w:left="299" w:right="239" w:firstLine="601"/>
      </w:pPr>
      <w:r>
        <w:rPr>
          <w:spacing w:val="-8"/>
        </w:rPr>
        <w:t>对在产业集群工业互联数字化转型过程中形成的、经过市场 </w:t>
      </w:r>
      <w:r>
        <w:rPr>
          <w:spacing w:val="-11"/>
        </w:rPr>
        <w:t>检验的平台，列入省级工业互联网平台予以重点扶持。对平台开 </w:t>
      </w:r>
      <w:r>
        <w:rPr>
          <w:spacing w:val="-21"/>
        </w:rPr>
        <w:t>展产品研发创新、二级标识解析节点建设、数字化转型人才培训、</w:t>
      </w:r>
      <w:r>
        <w:rPr>
          <w:spacing w:val="-8"/>
        </w:rPr>
        <w:t>特定领域第三方在线诊断等，联合相关部门予以重点支持。对有 </w:t>
      </w:r>
      <w:r>
        <w:rPr>
          <w:spacing w:val="-9"/>
        </w:rPr>
        <w:t>融资或上市需求的平台，向相关金融机构或证监部门予以重点推 </w:t>
      </w:r>
      <w:r>
        <w:rPr>
          <w:spacing w:val="-3"/>
        </w:rPr>
        <w:t>荐。</w:t>
      </w:r>
    </w:p>
    <w:p>
      <w:pPr>
        <w:pStyle w:val="BodyText"/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1"/>
        <w:ind w:left="901"/>
      </w:pPr>
      <w:r>
        <w:rPr/>
        <w:t>附件：广东省产业集群工业互联数字化转型试点申请书</w:t>
      </w:r>
    </w:p>
    <w:p>
      <w:pPr>
        <w:spacing w:after="0"/>
        <w:sectPr>
          <w:pgSz w:w="11920" w:h="16840"/>
          <w:pgMar w:header="0" w:footer="1736" w:top="1600" w:bottom="1920" w:left="1460" w:right="134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251666432" from="242.845245pt,535.916504pt" to="519.369023pt,535.916504pt" stroked="true" strokeweight=".46125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63"/>
        <w:ind w:left="299"/>
        <w:rPr>
          <w:rFonts w:ascii="黑体" w:eastAsia="黑体" w:hint="eastAsia"/>
        </w:rPr>
      </w:pPr>
      <w:r>
        <w:rPr>
          <w:rFonts w:ascii="黑体" w:eastAsia="黑体" w:hint="eastAsia"/>
        </w:rPr>
        <w:t>附件</w:t>
      </w:r>
    </w:p>
    <w:p>
      <w:pPr>
        <w:pStyle w:val="BodyText"/>
        <w:rPr>
          <w:rFonts w:ascii="黑体"/>
        </w:rPr>
      </w:pPr>
    </w:p>
    <w:p>
      <w:pPr>
        <w:pStyle w:val="Heading1"/>
        <w:spacing w:line="172" w:lineRule="auto" w:before="248"/>
        <w:ind w:left="3881" w:hanging="3126"/>
        <w:jc w:val="left"/>
      </w:pPr>
      <w:r>
        <w:rPr/>
        <w:t>广东省产业集群工业互联数字化转型试点申请书</w:t>
      </w: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rPr>
          <w:rFonts w:ascii="方正小标宋简体"/>
          <w:sz w:val="25"/>
        </w:rPr>
      </w:pPr>
    </w:p>
    <w:p>
      <w:pPr>
        <w:spacing w:line="352" w:lineRule="auto" w:before="58"/>
        <w:ind w:left="214" w:right="6348" w:firstLine="0"/>
        <w:jc w:val="left"/>
        <w:rPr>
          <w:sz w:val="29"/>
        </w:rPr>
      </w:pPr>
      <w:r>
        <w:rPr/>
        <w:pict>
          <v:line style="position:absolute;mso-position-horizontal-relative:page;mso-position-vertical-relative:paragraph;z-index:251661312" from="243.537125pt,22.935093pt" to="519.369016pt,22.935093pt" stroked="true" strokeweight=".46125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2336" from="243.537125pt,50.264591pt" to="519.369016pt,50.264591pt" stroked="true" strokeweight=".46125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3360" from="243.537125pt,77.709404pt" to="519.369016pt,77.709404pt" stroked="true" strokeweight=".46125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4384" from="243.537125pt,105.038902pt" to="519.369016pt,105.038902pt" stroked="true" strokeweight=".46125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5408" from="243.537125pt,187.258026pt" to="519.369016pt,187.258026pt" stroked="true" strokeweight=".461257pt" strokecolor="#000000">
            <v:stroke dashstyle="solid"/>
            <w10:wrap type="none"/>
          </v:line>
        </w:pict>
      </w:r>
      <w:r>
        <w:rPr>
          <w:spacing w:val="-9"/>
          <w:sz w:val="29"/>
        </w:rPr>
        <w:t>试点所属行业领域： 试点覆盖县镇区域： </w:t>
      </w:r>
      <w:r>
        <w:rPr>
          <w:spacing w:val="-7"/>
          <w:sz w:val="29"/>
        </w:rPr>
        <w:t>牵头单位（</w:t>
      </w:r>
      <w:r>
        <w:rPr>
          <w:spacing w:val="-6"/>
          <w:sz w:val="29"/>
        </w:rPr>
        <w:t>盖章</w:t>
      </w:r>
      <w:r>
        <w:rPr>
          <w:spacing w:val="-148"/>
          <w:sz w:val="29"/>
        </w:rPr>
        <w:t>）：</w:t>
      </w:r>
      <w:r>
        <w:rPr>
          <w:spacing w:val="-138"/>
          <w:sz w:val="29"/>
        </w:rPr>
        <w:t> </w:t>
      </w:r>
      <w:r>
        <w:rPr>
          <w:spacing w:val="-7"/>
          <w:sz w:val="29"/>
        </w:rPr>
        <w:t>联合单位（</w:t>
      </w:r>
      <w:r>
        <w:rPr>
          <w:spacing w:val="-6"/>
          <w:sz w:val="29"/>
        </w:rPr>
        <w:t>盖章</w:t>
      </w:r>
      <w:r>
        <w:rPr>
          <w:spacing w:val="-148"/>
          <w:sz w:val="29"/>
        </w:rPr>
        <w:t>）：</w:t>
      </w:r>
    </w:p>
    <w:p>
      <w:pPr>
        <w:pStyle w:val="BodyText"/>
        <w:spacing w:before="3"/>
        <w:rPr>
          <w:sz w:val="28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243.537125pt,20.334732pt" to="519.369016pt,20.334732pt" stroked="true" strokeweight=".461257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line style="position:absolute;mso-position-horizontal-relative:page;mso-position-vertical-relative:paragraph;z-index:-251656192;mso-wrap-distance-left:0;mso-wrap-distance-right:0" from="243.537125pt,12.816998pt" to="519.369016pt,12.816998pt" stroked="true" strokeweight=".461257pt" strokecolor="#000000">
            <v:stroke dashstyle="solid"/>
            <w10:wrap type="topAndBottom"/>
          </v:line>
        </w:pict>
      </w:r>
    </w:p>
    <w:p>
      <w:pPr>
        <w:spacing w:line="352" w:lineRule="auto" w:before="114"/>
        <w:ind w:left="214" w:right="6637" w:firstLine="0"/>
        <w:jc w:val="left"/>
        <w:rPr>
          <w:sz w:val="29"/>
        </w:rPr>
      </w:pPr>
      <w:r>
        <w:rPr>
          <w:spacing w:val="-6"/>
          <w:sz w:val="29"/>
        </w:rPr>
        <w:t>联系人及方式： </w:t>
      </w:r>
      <w:r>
        <w:rPr>
          <w:spacing w:val="-7"/>
          <w:w w:val="95"/>
          <w:sz w:val="29"/>
        </w:rPr>
        <w:t>推荐单位（</w:t>
      </w:r>
      <w:r>
        <w:rPr>
          <w:spacing w:val="-6"/>
          <w:w w:val="95"/>
          <w:sz w:val="29"/>
        </w:rPr>
        <w:t>盖章</w:t>
      </w:r>
      <w:r>
        <w:rPr>
          <w:spacing w:val="-155"/>
          <w:w w:val="95"/>
          <w:sz w:val="29"/>
        </w:rPr>
        <w:t>）：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64"/>
        <w:ind w:left="934" w:right="1029"/>
        <w:jc w:val="center"/>
      </w:pPr>
      <w:r>
        <w:rPr/>
        <w:t>广东省工业和信息化厅编制</w:t>
      </w:r>
    </w:p>
    <w:p>
      <w:pPr>
        <w:pStyle w:val="BodyText"/>
        <w:spacing w:before="153"/>
        <w:ind w:left="934" w:right="1023"/>
        <w:jc w:val="center"/>
      </w:pPr>
      <w:r>
        <w:rPr>
          <w:rFonts w:ascii="Times New Roman" w:eastAsia="Times New Roman"/>
        </w:rPr>
        <w:t>2019 </w:t>
      </w:r>
      <w:r>
        <w:rPr/>
        <w:t>年 </w:t>
      </w:r>
      <w:r>
        <w:rPr>
          <w:rFonts w:ascii="Times New Roman" w:eastAsia="Times New Roman"/>
        </w:rPr>
        <w:t>5 </w:t>
      </w:r>
      <w:r>
        <w:rPr/>
        <w:t>月</w:t>
      </w:r>
    </w:p>
    <w:p>
      <w:pPr>
        <w:spacing w:after="0"/>
        <w:jc w:val="center"/>
        <w:sectPr>
          <w:pgSz w:w="11920" w:h="16840"/>
          <w:pgMar w:header="0" w:footer="1736" w:top="1600" w:bottom="1920" w:left="1460" w:right="1340"/>
        </w:sectPr>
      </w:pPr>
    </w:p>
    <w:p>
      <w:pPr>
        <w:pStyle w:val="BodyText"/>
        <w:spacing w:before="41" w:after="25"/>
        <w:ind w:left="606"/>
        <w:rPr>
          <w:rFonts w:ascii="黑体" w:eastAsia="黑体" w:hint="eastAsia"/>
        </w:rPr>
      </w:pPr>
      <w:r>
        <w:rPr>
          <w:rFonts w:ascii="黑体" w:eastAsia="黑体" w:hint="eastAsia"/>
        </w:rPr>
        <w:t>一、申报单位信息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5"/>
        <w:gridCol w:w="1026"/>
        <w:gridCol w:w="1771"/>
        <w:gridCol w:w="1017"/>
        <w:gridCol w:w="1388"/>
        <w:gridCol w:w="2073"/>
      </w:tblGrid>
      <w:tr>
        <w:trPr>
          <w:trHeight w:val="425" w:hRule="atLeast"/>
        </w:trPr>
        <w:tc>
          <w:tcPr>
            <w:tcW w:w="8880" w:type="dxa"/>
            <w:gridSpan w:val="6"/>
          </w:tcPr>
          <w:p>
            <w:pPr>
              <w:pStyle w:val="TableParagraph"/>
              <w:spacing w:before="62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（一）牵头单位基本信息</w:t>
            </w:r>
          </w:p>
        </w:tc>
      </w:tr>
      <w:tr>
        <w:trPr>
          <w:trHeight w:val="425" w:hRule="atLeast"/>
        </w:trPr>
        <w:tc>
          <w:tcPr>
            <w:tcW w:w="1605" w:type="dxa"/>
          </w:tcPr>
          <w:p>
            <w:pPr>
              <w:pStyle w:val="TableParagraph"/>
              <w:spacing w:before="65"/>
              <w:ind w:left="103"/>
              <w:rPr>
                <w:sz w:val="23"/>
              </w:rPr>
            </w:pPr>
            <w:r>
              <w:rPr>
                <w:sz w:val="23"/>
              </w:rPr>
              <w:t>单位名称</w:t>
            </w:r>
          </w:p>
        </w:tc>
        <w:tc>
          <w:tcPr>
            <w:tcW w:w="7275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1605" w:type="dxa"/>
          </w:tcPr>
          <w:p>
            <w:pPr>
              <w:pStyle w:val="TableParagraph"/>
              <w:spacing w:before="65"/>
              <w:ind w:left="103"/>
              <w:rPr>
                <w:sz w:val="23"/>
              </w:rPr>
            </w:pPr>
            <w:r>
              <w:rPr>
                <w:sz w:val="23"/>
              </w:rPr>
              <w:t>组织机构代码</w:t>
            </w:r>
          </w:p>
        </w:tc>
        <w:tc>
          <w:tcPr>
            <w:tcW w:w="3814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spacing w:before="65"/>
              <w:ind w:left="101"/>
              <w:rPr>
                <w:sz w:val="23"/>
              </w:rPr>
            </w:pPr>
            <w:r>
              <w:rPr>
                <w:sz w:val="23"/>
              </w:rPr>
              <w:t>单位性质</w:t>
            </w:r>
          </w:p>
        </w:tc>
        <w:tc>
          <w:tcPr>
            <w:tcW w:w="20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1605" w:type="dxa"/>
          </w:tcPr>
          <w:p>
            <w:pPr>
              <w:pStyle w:val="TableParagraph"/>
              <w:spacing w:before="65"/>
              <w:ind w:left="103"/>
              <w:rPr>
                <w:sz w:val="23"/>
              </w:rPr>
            </w:pPr>
            <w:r>
              <w:rPr>
                <w:sz w:val="23"/>
              </w:rPr>
              <w:t>单位地址</w:t>
            </w:r>
          </w:p>
        </w:tc>
        <w:tc>
          <w:tcPr>
            <w:tcW w:w="3814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spacing w:before="65"/>
              <w:ind w:left="101"/>
              <w:rPr>
                <w:sz w:val="23"/>
              </w:rPr>
            </w:pPr>
            <w:r>
              <w:rPr>
                <w:sz w:val="23"/>
              </w:rPr>
              <w:t>成立时间</w:t>
            </w:r>
          </w:p>
        </w:tc>
        <w:tc>
          <w:tcPr>
            <w:tcW w:w="20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9" w:hRule="atLeast"/>
        </w:trPr>
        <w:tc>
          <w:tcPr>
            <w:tcW w:w="1605" w:type="dxa"/>
          </w:tcPr>
          <w:p>
            <w:pPr>
              <w:pStyle w:val="TableParagraph"/>
              <w:spacing w:line="242" w:lineRule="auto" w:before="28"/>
              <w:ind w:left="103" w:right="94"/>
              <w:rPr>
                <w:sz w:val="23"/>
              </w:rPr>
            </w:pPr>
            <w:r>
              <w:rPr>
                <w:sz w:val="23"/>
              </w:rPr>
              <w:t>上年销售（万元）</w:t>
            </w:r>
          </w:p>
        </w:tc>
        <w:tc>
          <w:tcPr>
            <w:tcW w:w="3814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spacing w:before="175"/>
              <w:ind w:left="101" w:right="-29"/>
              <w:rPr>
                <w:sz w:val="23"/>
              </w:rPr>
            </w:pPr>
            <w:r>
              <w:rPr>
                <w:spacing w:val="-30"/>
                <w:sz w:val="23"/>
              </w:rPr>
              <w:t>员工数</w:t>
            </w:r>
            <w:r>
              <w:rPr>
                <w:sz w:val="23"/>
              </w:rPr>
              <w:t>（人）</w:t>
            </w:r>
          </w:p>
        </w:tc>
        <w:tc>
          <w:tcPr>
            <w:tcW w:w="20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1605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黑体"/>
                <w:sz w:val="17"/>
              </w:rPr>
            </w:pPr>
          </w:p>
          <w:p>
            <w:pPr>
              <w:pStyle w:val="TableParagraph"/>
              <w:ind w:left="103"/>
              <w:rPr>
                <w:sz w:val="23"/>
              </w:rPr>
            </w:pPr>
            <w:r>
              <w:rPr>
                <w:sz w:val="23"/>
              </w:rPr>
              <w:t>联系人</w:t>
            </w:r>
          </w:p>
        </w:tc>
        <w:tc>
          <w:tcPr>
            <w:tcW w:w="1026" w:type="dxa"/>
          </w:tcPr>
          <w:p>
            <w:pPr>
              <w:pStyle w:val="TableParagraph"/>
              <w:spacing w:before="65"/>
              <w:ind w:left="261" w:right="254"/>
              <w:jc w:val="center"/>
              <w:rPr>
                <w:sz w:val="23"/>
              </w:rPr>
            </w:pPr>
            <w:r>
              <w:rPr>
                <w:sz w:val="23"/>
              </w:rPr>
              <w:t>姓名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65"/>
              <w:ind w:left="96" w:right="88"/>
              <w:jc w:val="center"/>
              <w:rPr>
                <w:sz w:val="23"/>
              </w:rPr>
            </w:pPr>
            <w:r>
              <w:rPr>
                <w:sz w:val="23"/>
              </w:rPr>
              <w:t>电话</w:t>
            </w:r>
          </w:p>
        </w:tc>
        <w:tc>
          <w:tcPr>
            <w:tcW w:w="346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65"/>
              <w:ind w:left="261" w:right="254"/>
              <w:jc w:val="center"/>
              <w:rPr>
                <w:sz w:val="23"/>
              </w:rPr>
            </w:pPr>
            <w:r>
              <w:rPr>
                <w:sz w:val="23"/>
              </w:rPr>
              <w:t>职务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65"/>
              <w:ind w:left="96" w:right="88"/>
              <w:jc w:val="center"/>
              <w:rPr>
                <w:sz w:val="23"/>
              </w:rPr>
            </w:pPr>
            <w:r>
              <w:rPr>
                <w:sz w:val="23"/>
              </w:rPr>
              <w:t>手机</w:t>
            </w:r>
          </w:p>
        </w:tc>
        <w:tc>
          <w:tcPr>
            <w:tcW w:w="346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8" w:hRule="atLeast"/>
        </w:trPr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65"/>
              <w:ind w:left="261" w:right="254"/>
              <w:jc w:val="center"/>
              <w:rPr>
                <w:sz w:val="23"/>
              </w:rPr>
            </w:pPr>
            <w:r>
              <w:rPr>
                <w:sz w:val="23"/>
              </w:rPr>
              <w:t>传真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75"/>
              <w:ind w:left="96" w:right="91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E—mail</w:t>
            </w:r>
          </w:p>
        </w:tc>
        <w:tc>
          <w:tcPr>
            <w:tcW w:w="346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8880" w:type="dxa"/>
            <w:gridSpan w:val="6"/>
          </w:tcPr>
          <w:p>
            <w:pPr>
              <w:pStyle w:val="TableParagraph"/>
              <w:spacing w:before="62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（二）联合单位基本信息</w:t>
            </w:r>
          </w:p>
        </w:tc>
      </w:tr>
      <w:tr>
        <w:trPr>
          <w:trHeight w:val="425" w:hRule="atLeast"/>
        </w:trPr>
        <w:tc>
          <w:tcPr>
            <w:tcW w:w="1605" w:type="dxa"/>
          </w:tcPr>
          <w:p>
            <w:pPr>
              <w:pStyle w:val="TableParagraph"/>
              <w:spacing w:before="65"/>
              <w:ind w:left="103"/>
              <w:rPr>
                <w:sz w:val="23"/>
              </w:rPr>
            </w:pPr>
            <w:r>
              <w:rPr>
                <w:sz w:val="23"/>
              </w:rPr>
              <w:t>单位名称</w:t>
            </w:r>
          </w:p>
        </w:tc>
        <w:tc>
          <w:tcPr>
            <w:tcW w:w="7275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1605" w:type="dxa"/>
          </w:tcPr>
          <w:p>
            <w:pPr>
              <w:pStyle w:val="TableParagraph"/>
              <w:spacing w:before="65"/>
              <w:ind w:left="103"/>
              <w:rPr>
                <w:sz w:val="23"/>
              </w:rPr>
            </w:pPr>
            <w:r>
              <w:rPr>
                <w:sz w:val="23"/>
              </w:rPr>
              <w:t>组织机构代码</w:t>
            </w:r>
          </w:p>
        </w:tc>
        <w:tc>
          <w:tcPr>
            <w:tcW w:w="3814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spacing w:before="65"/>
              <w:ind w:left="101"/>
              <w:rPr>
                <w:sz w:val="23"/>
              </w:rPr>
            </w:pPr>
            <w:r>
              <w:rPr>
                <w:sz w:val="23"/>
              </w:rPr>
              <w:t>单位性质</w:t>
            </w:r>
          </w:p>
        </w:tc>
        <w:tc>
          <w:tcPr>
            <w:tcW w:w="20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1605" w:type="dxa"/>
          </w:tcPr>
          <w:p>
            <w:pPr>
              <w:pStyle w:val="TableParagraph"/>
              <w:spacing w:before="65"/>
              <w:ind w:left="103"/>
              <w:rPr>
                <w:sz w:val="23"/>
              </w:rPr>
            </w:pPr>
            <w:r>
              <w:rPr>
                <w:sz w:val="23"/>
              </w:rPr>
              <w:t>单位地址</w:t>
            </w:r>
          </w:p>
        </w:tc>
        <w:tc>
          <w:tcPr>
            <w:tcW w:w="3814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spacing w:before="65"/>
              <w:ind w:left="101"/>
              <w:rPr>
                <w:sz w:val="23"/>
              </w:rPr>
            </w:pPr>
            <w:r>
              <w:rPr>
                <w:sz w:val="23"/>
              </w:rPr>
              <w:t>成立时间</w:t>
            </w:r>
          </w:p>
        </w:tc>
        <w:tc>
          <w:tcPr>
            <w:tcW w:w="20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1" w:hRule="atLeast"/>
        </w:trPr>
        <w:tc>
          <w:tcPr>
            <w:tcW w:w="1605" w:type="dxa"/>
          </w:tcPr>
          <w:p>
            <w:pPr>
              <w:pStyle w:val="TableParagraph"/>
              <w:spacing w:line="300" w:lineRule="atLeast" w:before="11"/>
              <w:ind w:left="103" w:right="94"/>
              <w:rPr>
                <w:sz w:val="23"/>
              </w:rPr>
            </w:pPr>
            <w:r>
              <w:rPr>
                <w:sz w:val="23"/>
              </w:rPr>
              <w:t>上年销售（万元）</w:t>
            </w:r>
          </w:p>
        </w:tc>
        <w:tc>
          <w:tcPr>
            <w:tcW w:w="3814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spacing w:before="166"/>
              <w:ind w:left="101" w:right="-29"/>
              <w:rPr>
                <w:sz w:val="23"/>
              </w:rPr>
            </w:pPr>
            <w:r>
              <w:rPr>
                <w:spacing w:val="-30"/>
                <w:sz w:val="23"/>
              </w:rPr>
              <w:t>员工数</w:t>
            </w:r>
            <w:r>
              <w:rPr>
                <w:sz w:val="23"/>
              </w:rPr>
              <w:t>（人）</w:t>
            </w:r>
          </w:p>
        </w:tc>
        <w:tc>
          <w:tcPr>
            <w:tcW w:w="20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1605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黑体"/>
                <w:sz w:val="17"/>
              </w:rPr>
            </w:pPr>
          </w:p>
          <w:p>
            <w:pPr>
              <w:pStyle w:val="TableParagraph"/>
              <w:ind w:left="103"/>
              <w:rPr>
                <w:sz w:val="23"/>
              </w:rPr>
            </w:pPr>
            <w:r>
              <w:rPr>
                <w:sz w:val="23"/>
              </w:rPr>
              <w:t>联系人</w:t>
            </w:r>
          </w:p>
        </w:tc>
        <w:tc>
          <w:tcPr>
            <w:tcW w:w="1026" w:type="dxa"/>
          </w:tcPr>
          <w:p>
            <w:pPr>
              <w:pStyle w:val="TableParagraph"/>
              <w:spacing w:before="65"/>
              <w:ind w:left="261" w:right="254"/>
              <w:jc w:val="center"/>
              <w:rPr>
                <w:sz w:val="23"/>
              </w:rPr>
            </w:pPr>
            <w:r>
              <w:rPr>
                <w:sz w:val="23"/>
              </w:rPr>
              <w:t>姓名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65"/>
              <w:ind w:left="96" w:right="88"/>
              <w:jc w:val="center"/>
              <w:rPr>
                <w:sz w:val="23"/>
              </w:rPr>
            </w:pPr>
            <w:r>
              <w:rPr>
                <w:sz w:val="23"/>
              </w:rPr>
              <w:t>电话</w:t>
            </w:r>
          </w:p>
        </w:tc>
        <w:tc>
          <w:tcPr>
            <w:tcW w:w="346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65"/>
              <w:ind w:left="261" w:right="254"/>
              <w:jc w:val="center"/>
              <w:rPr>
                <w:sz w:val="23"/>
              </w:rPr>
            </w:pPr>
            <w:r>
              <w:rPr>
                <w:sz w:val="23"/>
              </w:rPr>
              <w:t>职务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65"/>
              <w:ind w:left="96" w:right="88"/>
              <w:jc w:val="center"/>
              <w:rPr>
                <w:sz w:val="23"/>
              </w:rPr>
            </w:pPr>
            <w:r>
              <w:rPr>
                <w:sz w:val="23"/>
              </w:rPr>
              <w:t>手机</w:t>
            </w:r>
          </w:p>
        </w:tc>
        <w:tc>
          <w:tcPr>
            <w:tcW w:w="346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65"/>
              <w:ind w:left="261" w:right="254"/>
              <w:jc w:val="center"/>
              <w:rPr>
                <w:sz w:val="23"/>
              </w:rPr>
            </w:pPr>
            <w:r>
              <w:rPr>
                <w:sz w:val="23"/>
              </w:rPr>
              <w:t>传真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73"/>
              <w:ind w:left="96" w:right="91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E—mail</w:t>
            </w:r>
          </w:p>
        </w:tc>
        <w:tc>
          <w:tcPr>
            <w:tcW w:w="346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22" w:hRule="atLeast"/>
        </w:trPr>
        <w:tc>
          <w:tcPr>
            <w:tcW w:w="8880" w:type="dxa"/>
            <w:gridSpan w:val="6"/>
          </w:tcPr>
          <w:p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（三）单位情况简介（</w:t>
            </w:r>
            <w:r>
              <w:rPr>
                <w:b/>
                <w:sz w:val="23"/>
                <w:u w:val="single"/>
              </w:rPr>
              <w:t>包含牵头单位及联合单位</w:t>
            </w:r>
            <w:r>
              <w:rPr>
                <w:b/>
                <w:spacing w:val="-116"/>
                <w:sz w:val="23"/>
              </w:rPr>
              <w:t>）：</w:t>
            </w:r>
          </w:p>
          <w:p>
            <w:pPr>
              <w:pStyle w:val="TableParagraph"/>
              <w:spacing w:before="5"/>
              <w:ind w:left="103"/>
              <w:rPr>
                <w:sz w:val="23"/>
              </w:rPr>
            </w:pPr>
            <w:r>
              <w:rPr>
                <w:rFonts w:ascii="Times New Roman" w:eastAsia="Times New Roman"/>
                <w:sz w:val="23"/>
              </w:rPr>
              <w:t>1</w:t>
            </w:r>
            <w:r>
              <w:rPr>
                <w:sz w:val="23"/>
              </w:rPr>
              <w:t>、经营发展情况（包括发展历程、核心团队、当前经营情况等，</w:t>
            </w:r>
            <w:r>
              <w:rPr>
                <w:rFonts w:ascii="Times New Roman" w:eastAsia="Times New Roman"/>
                <w:sz w:val="23"/>
              </w:rPr>
              <w:t>500 </w:t>
            </w:r>
            <w:r>
              <w:rPr>
                <w:spacing w:val="-29"/>
                <w:sz w:val="23"/>
              </w:rPr>
              <w:t>字以内。</w:t>
            </w:r>
            <w:r>
              <w:rPr>
                <w:spacing w:val="-116"/>
                <w:sz w:val="23"/>
              </w:rPr>
              <w:t>）</w:t>
            </w:r>
          </w:p>
          <w:p>
            <w:pPr>
              <w:pStyle w:val="TableParagraph"/>
              <w:rPr>
                <w:rFonts w:ascii="黑体"/>
                <w:sz w:val="26"/>
              </w:rPr>
            </w:pPr>
          </w:p>
          <w:p>
            <w:pPr>
              <w:pStyle w:val="TableParagraph"/>
              <w:rPr>
                <w:rFonts w:ascii="黑体"/>
                <w:sz w:val="26"/>
              </w:rPr>
            </w:pPr>
          </w:p>
          <w:p>
            <w:pPr>
              <w:pStyle w:val="TableParagraph"/>
              <w:rPr>
                <w:rFonts w:ascii="黑体"/>
                <w:sz w:val="26"/>
              </w:rPr>
            </w:pPr>
          </w:p>
          <w:p>
            <w:pPr>
              <w:pStyle w:val="TableParagraph"/>
              <w:rPr>
                <w:rFonts w:ascii="黑体"/>
                <w:sz w:val="26"/>
              </w:rPr>
            </w:pPr>
          </w:p>
          <w:p>
            <w:pPr>
              <w:pStyle w:val="TableParagraph"/>
              <w:rPr>
                <w:rFonts w:ascii="黑体"/>
                <w:sz w:val="26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27"/>
              </w:rPr>
            </w:pPr>
          </w:p>
          <w:p>
            <w:pPr>
              <w:pStyle w:val="TableParagraph"/>
              <w:spacing w:line="242" w:lineRule="auto" w:before="1"/>
              <w:ind w:left="103" w:right="92"/>
              <w:rPr>
                <w:sz w:val="23"/>
              </w:rPr>
            </w:pPr>
            <w:r>
              <w:rPr>
                <w:rFonts w:ascii="Times New Roman" w:eastAsia="Times New Roman"/>
                <w:sz w:val="23"/>
              </w:rPr>
              <w:t>2</w:t>
            </w:r>
            <w:r>
              <w:rPr>
                <w:sz w:val="23"/>
              </w:rPr>
              <w:t>、能力情况（包括人才队伍、核心技术、研发能力、实施能力、服务保障、过往业绩和典型案例等，</w:t>
            </w:r>
            <w:r>
              <w:rPr>
                <w:rFonts w:ascii="Times New Roman" w:eastAsia="Times New Roman"/>
                <w:sz w:val="23"/>
              </w:rPr>
              <w:t>1000 </w:t>
            </w:r>
            <w:r>
              <w:rPr>
                <w:spacing w:val="-29"/>
                <w:sz w:val="23"/>
              </w:rPr>
              <w:t>字以内。</w:t>
            </w:r>
            <w:r>
              <w:rPr>
                <w:spacing w:val="-116"/>
                <w:sz w:val="23"/>
              </w:rPr>
              <w:t>）</w:t>
            </w:r>
          </w:p>
        </w:tc>
      </w:tr>
    </w:tbl>
    <w:p>
      <w:pPr>
        <w:spacing w:after="0" w:line="242" w:lineRule="auto"/>
        <w:rPr>
          <w:sz w:val="23"/>
        </w:rPr>
        <w:sectPr>
          <w:footerReference w:type="even" r:id="rId11"/>
          <w:footerReference w:type="default" r:id="rId12"/>
          <w:pgSz w:w="11920" w:h="16840"/>
          <w:pgMar w:footer="1381" w:header="0" w:top="1460" w:bottom="1580" w:left="1460" w:right="1340"/>
          <w:pgNumType w:start="8"/>
        </w:sectPr>
      </w:pPr>
    </w:p>
    <w:p>
      <w:pPr>
        <w:pStyle w:val="BodyText"/>
        <w:spacing w:before="49"/>
        <w:ind w:left="915"/>
        <w:rPr>
          <w:rFonts w:ascii="黑体" w:eastAsia="黑体" w:hint="eastAsia"/>
        </w:rPr>
      </w:pPr>
      <w:r>
        <w:rPr>
          <w:rFonts w:ascii="黑体" w:eastAsia="黑体" w:hint="eastAsia"/>
        </w:rPr>
        <w:t>二、试点方案（不超过 </w:t>
      </w:r>
      <w:r>
        <w:rPr>
          <w:rFonts w:ascii="Times New Roman" w:eastAsia="Times New Roman"/>
        </w:rPr>
        <w:t>5000 </w:t>
      </w:r>
      <w:r>
        <w:rPr>
          <w:rFonts w:ascii="黑体" w:eastAsia="黑体" w:hint="eastAsia"/>
        </w:rPr>
        <w:t>字）</w:t>
      </w:r>
    </w:p>
    <w:p>
      <w:pPr>
        <w:spacing w:before="58"/>
        <w:ind w:left="836" w:right="0" w:firstLine="0"/>
        <w:jc w:val="left"/>
        <w:rPr>
          <w:rFonts w:ascii="楷体_GB2312" w:eastAsia="楷体_GB2312" w:hint="eastAsia"/>
          <w:sz w:val="27"/>
        </w:rPr>
      </w:pPr>
      <w:r>
        <w:rPr>
          <w:rFonts w:ascii="楷体_GB2312" w:eastAsia="楷体_GB2312" w:hint="eastAsia"/>
          <w:sz w:val="27"/>
        </w:rPr>
        <w:t>（一）产业集群诊断分析</w:t>
      </w: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240" w:lineRule="auto" w:before="155" w:after="0"/>
        <w:ind w:left="1041" w:right="0" w:hanging="206"/>
        <w:jc w:val="left"/>
        <w:rPr>
          <w:sz w:val="27"/>
        </w:rPr>
      </w:pPr>
      <w:r>
        <w:rPr>
          <w:sz w:val="27"/>
        </w:rPr>
        <w:t>特定行业</w:t>
      </w:r>
      <w:r>
        <w:rPr>
          <w:rFonts w:ascii="Times New Roman" w:eastAsia="Times New Roman"/>
          <w:sz w:val="27"/>
        </w:rPr>
        <w:t>/</w:t>
      </w:r>
      <w:r>
        <w:rPr>
          <w:spacing w:val="-1"/>
          <w:sz w:val="27"/>
        </w:rPr>
        <w:t>领域发展现状；产业集群发展现状及面临的问题。</w:t>
      </w: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240" w:lineRule="auto" w:before="152" w:after="0"/>
        <w:ind w:left="1041" w:right="0" w:hanging="206"/>
        <w:jc w:val="left"/>
        <w:rPr>
          <w:sz w:val="27"/>
        </w:rPr>
      </w:pPr>
      <w:r>
        <w:rPr>
          <w:sz w:val="27"/>
        </w:rPr>
        <w:t>特定行业</w:t>
      </w:r>
      <w:r>
        <w:rPr>
          <w:rFonts w:ascii="Times New Roman" w:eastAsia="Times New Roman"/>
          <w:sz w:val="27"/>
        </w:rPr>
        <w:t>/</w:t>
      </w:r>
      <w:r>
        <w:rPr>
          <w:sz w:val="27"/>
        </w:rPr>
        <w:t>领域未来发展趋势；产业集群发展趋势及路径。</w:t>
      </w: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240" w:lineRule="auto" w:before="155" w:after="0"/>
        <w:ind w:left="1041" w:right="0" w:hanging="206"/>
        <w:jc w:val="left"/>
        <w:rPr>
          <w:sz w:val="27"/>
        </w:rPr>
      </w:pPr>
      <w:r>
        <w:rPr>
          <w:spacing w:val="-1"/>
          <w:sz w:val="27"/>
        </w:rPr>
        <w:t>产业集群内企业的关键痛点、需求场景。</w:t>
      </w:r>
    </w:p>
    <w:p>
      <w:pPr>
        <w:spacing w:before="154"/>
        <w:ind w:left="836" w:right="0" w:firstLine="0"/>
        <w:jc w:val="left"/>
        <w:rPr>
          <w:rFonts w:ascii="楷体_GB2312" w:eastAsia="楷体_GB2312" w:hint="eastAsia"/>
          <w:sz w:val="27"/>
        </w:rPr>
      </w:pPr>
      <w:r>
        <w:rPr>
          <w:rFonts w:ascii="楷体_GB2312" w:eastAsia="楷体_GB2312" w:hint="eastAsia"/>
          <w:sz w:val="27"/>
        </w:rPr>
        <w:t>（二）解决方案内容</w:t>
      </w:r>
    </w:p>
    <w:p>
      <w:pPr>
        <w:pStyle w:val="ListParagraph"/>
        <w:numPr>
          <w:ilvl w:val="0"/>
          <w:numId w:val="2"/>
        </w:numPr>
        <w:tabs>
          <w:tab w:pos="1042" w:val="left" w:leader="none"/>
        </w:tabs>
        <w:spacing w:line="240" w:lineRule="auto" w:before="153" w:after="0"/>
        <w:ind w:left="1041" w:right="0" w:hanging="206"/>
        <w:jc w:val="left"/>
        <w:rPr>
          <w:sz w:val="27"/>
        </w:rPr>
      </w:pPr>
      <w:r>
        <w:rPr>
          <w:spacing w:val="-1"/>
          <w:sz w:val="27"/>
        </w:rPr>
        <w:t>解决方案总体介绍</w:t>
      </w:r>
      <w:r>
        <w:rPr>
          <w:sz w:val="27"/>
        </w:rPr>
        <w:t>（</w:t>
      </w:r>
      <w:r>
        <w:rPr>
          <w:spacing w:val="-3"/>
          <w:sz w:val="27"/>
        </w:rPr>
        <w:t>解决什么问题、达到什么目标</w:t>
      </w:r>
      <w:r>
        <w:rPr>
          <w:spacing w:val="-134"/>
          <w:sz w:val="27"/>
        </w:rPr>
        <w:t>）。</w:t>
      </w:r>
    </w:p>
    <w:p>
      <w:pPr>
        <w:pStyle w:val="ListParagraph"/>
        <w:numPr>
          <w:ilvl w:val="0"/>
          <w:numId w:val="2"/>
        </w:numPr>
        <w:tabs>
          <w:tab w:pos="1042" w:val="left" w:leader="none"/>
        </w:tabs>
        <w:spacing w:line="240" w:lineRule="auto" w:before="154" w:after="0"/>
        <w:ind w:left="1041" w:right="0" w:hanging="206"/>
        <w:jc w:val="left"/>
        <w:rPr>
          <w:sz w:val="27"/>
        </w:rPr>
      </w:pPr>
      <w:r>
        <w:rPr>
          <w:spacing w:val="-1"/>
          <w:sz w:val="27"/>
        </w:rPr>
        <w:t>方案实施路径</w:t>
      </w:r>
      <w:r>
        <w:rPr>
          <w:sz w:val="27"/>
        </w:rPr>
        <w:t>（</w:t>
      </w:r>
      <w:r>
        <w:rPr>
          <w:spacing w:val="-2"/>
          <w:sz w:val="27"/>
        </w:rPr>
        <w:t>场景切入点、方案优化过程</w:t>
      </w:r>
      <w:r>
        <w:rPr>
          <w:spacing w:val="-134"/>
          <w:sz w:val="27"/>
        </w:rPr>
        <w:t>）。</w:t>
      </w:r>
    </w:p>
    <w:p>
      <w:pPr>
        <w:pStyle w:val="ListParagraph"/>
        <w:numPr>
          <w:ilvl w:val="0"/>
          <w:numId w:val="2"/>
        </w:numPr>
        <w:tabs>
          <w:tab w:pos="1042" w:val="left" w:leader="none"/>
        </w:tabs>
        <w:spacing w:line="266" w:lineRule="auto" w:before="155" w:after="0"/>
        <w:ind w:left="299" w:right="177" w:firstLine="537"/>
        <w:jc w:val="left"/>
        <w:rPr>
          <w:sz w:val="27"/>
        </w:rPr>
      </w:pPr>
      <w:r>
        <w:rPr>
          <w:spacing w:val="-9"/>
          <w:sz w:val="27"/>
        </w:rPr>
        <w:t>方案技术特点</w:t>
      </w:r>
      <w:r>
        <w:rPr>
          <w:spacing w:val="-3"/>
          <w:sz w:val="27"/>
        </w:rPr>
        <w:t>（</w:t>
      </w:r>
      <w:r>
        <w:rPr>
          <w:sz w:val="27"/>
        </w:rPr>
        <w:t>如何体现</w:t>
      </w:r>
      <w:r>
        <w:rPr>
          <w:rFonts w:ascii="Times New Roman" w:hAnsi="Times New Roman" w:eastAsia="Times New Roman"/>
          <w:spacing w:val="-7"/>
          <w:sz w:val="27"/>
        </w:rPr>
        <w:t>“</w:t>
      </w:r>
      <w:r>
        <w:rPr>
          <w:sz w:val="27"/>
        </w:rPr>
        <w:t>小而精</w:t>
      </w:r>
      <w:r>
        <w:rPr>
          <w:rFonts w:ascii="Times New Roman" w:hAnsi="Times New Roman" w:eastAsia="Times New Roman"/>
          <w:spacing w:val="-3"/>
          <w:sz w:val="27"/>
        </w:rPr>
        <w:t>”</w:t>
      </w:r>
      <w:r>
        <w:rPr>
          <w:spacing w:val="-12"/>
          <w:sz w:val="27"/>
        </w:rPr>
        <w:t>成本可控、效益可期、部署便捷、</w:t>
      </w:r>
      <w:r>
        <w:rPr>
          <w:spacing w:val="-3"/>
          <w:sz w:val="27"/>
        </w:rPr>
        <w:t>运维简单、软硬一体、复制性强、扩展性好的特点</w:t>
      </w:r>
      <w:r>
        <w:rPr>
          <w:spacing w:val="-134"/>
          <w:sz w:val="27"/>
        </w:rPr>
        <w:t>）。</w:t>
      </w:r>
    </w:p>
    <w:p>
      <w:pPr>
        <w:spacing w:before="115"/>
        <w:ind w:left="836" w:right="0" w:firstLine="0"/>
        <w:jc w:val="left"/>
        <w:rPr>
          <w:rFonts w:ascii="楷体_GB2312" w:eastAsia="楷体_GB2312" w:hint="eastAsia"/>
          <w:sz w:val="27"/>
        </w:rPr>
      </w:pPr>
      <w:r>
        <w:rPr>
          <w:rFonts w:ascii="楷体_GB2312" w:eastAsia="楷体_GB2312" w:hint="eastAsia"/>
          <w:sz w:val="27"/>
        </w:rPr>
        <w:t>（三）实施计划</w:t>
      </w:r>
    </w:p>
    <w:p>
      <w:pPr>
        <w:pStyle w:val="ListParagraph"/>
        <w:numPr>
          <w:ilvl w:val="0"/>
          <w:numId w:val="3"/>
        </w:numPr>
        <w:tabs>
          <w:tab w:pos="1042" w:val="left" w:leader="none"/>
        </w:tabs>
        <w:spacing w:line="266" w:lineRule="auto" w:before="154" w:after="0"/>
        <w:ind w:left="299" w:right="309" w:firstLine="537"/>
        <w:jc w:val="left"/>
        <w:rPr>
          <w:sz w:val="27"/>
        </w:rPr>
      </w:pPr>
      <w:r>
        <w:rPr>
          <w:spacing w:val="-3"/>
          <w:sz w:val="27"/>
        </w:rPr>
        <w:t>分阶段计划（</w:t>
      </w:r>
      <w:r>
        <w:rPr>
          <w:spacing w:val="-7"/>
          <w:sz w:val="27"/>
        </w:rPr>
        <w:t>时间节点、阶段目标、阶段成效等，总体方案规划时</w:t>
      </w:r>
      <w:r>
        <w:rPr>
          <w:spacing w:val="-10"/>
          <w:sz w:val="27"/>
        </w:rPr>
        <w:t>间跨度原则上 </w:t>
      </w:r>
      <w:r>
        <w:rPr>
          <w:rFonts w:ascii="Times New Roman" w:eastAsia="Times New Roman"/>
          <w:sz w:val="27"/>
        </w:rPr>
        <w:t>3</w:t>
      </w:r>
      <w:r>
        <w:rPr>
          <w:rFonts w:ascii="Times New Roman" w:eastAsia="Times New Roman"/>
          <w:spacing w:val="-3"/>
          <w:sz w:val="27"/>
        </w:rPr>
        <w:t> </w:t>
      </w:r>
      <w:r>
        <w:rPr>
          <w:sz w:val="27"/>
        </w:rPr>
        <w:t>年左右，其中当年实施计划须重点详述</w:t>
      </w:r>
      <w:r>
        <w:rPr>
          <w:spacing w:val="-137"/>
          <w:sz w:val="27"/>
        </w:rPr>
        <w:t>）。</w:t>
      </w:r>
    </w:p>
    <w:p>
      <w:pPr>
        <w:pStyle w:val="ListParagraph"/>
        <w:numPr>
          <w:ilvl w:val="0"/>
          <w:numId w:val="3"/>
        </w:numPr>
        <w:tabs>
          <w:tab w:pos="1042" w:val="left" w:leader="none"/>
        </w:tabs>
        <w:spacing w:line="240" w:lineRule="auto" w:before="116" w:after="0"/>
        <w:ind w:left="1041" w:right="0" w:hanging="206"/>
        <w:jc w:val="left"/>
        <w:rPr>
          <w:sz w:val="27"/>
        </w:rPr>
      </w:pPr>
      <w:r>
        <w:rPr>
          <w:sz w:val="27"/>
        </w:rPr>
        <w:t>联合体组建</w:t>
      </w:r>
      <w:r>
        <w:rPr>
          <w:spacing w:val="-3"/>
          <w:sz w:val="27"/>
        </w:rPr>
        <w:t>（合作模式、合作协议、分工、优化机制</w:t>
      </w:r>
      <w:r>
        <w:rPr>
          <w:spacing w:val="-134"/>
          <w:sz w:val="27"/>
        </w:rPr>
        <w:t>）。</w:t>
      </w:r>
    </w:p>
    <w:p>
      <w:pPr>
        <w:pStyle w:val="ListParagraph"/>
        <w:numPr>
          <w:ilvl w:val="0"/>
          <w:numId w:val="3"/>
        </w:numPr>
        <w:tabs>
          <w:tab w:pos="1042" w:val="left" w:leader="none"/>
        </w:tabs>
        <w:spacing w:line="240" w:lineRule="auto" w:before="154" w:after="0"/>
        <w:ind w:left="1041" w:right="0" w:hanging="206"/>
        <w:jc w:val="left"/>
        <w:rPr>
          <w:sz w:val="27"/>
        </w:rPr>
      </w:pPr>
      <w:r>
        <w:rPr>
          <w:sz w:val="27"/>
        </w:rPr>
        <w:t>工作推进（</w:t>
      </w:r>
      <w:r>
        <w:rPr>
          <w:spacing w:val="-1"/>
          <w:sz w:val="27"/>
        </w:rPr>
        <w:t>组织方式、商业模式等</w:t>
      </w:r>
      <w:r>
        <w:rPr>
          <w:spacing w:val="-134"/>
          <w:sz w:val="27"/>
        </w:rPr>
        <w:t>）。</w:t>
      </w:r>
    </w:p>
    <w:p>
      <w:pPr>
        <w:spacing w:before="153"/>
        <w:ind w:left="836" w:right="0" w:firstLine="0"/>
        <w:jc w:val="left"/>
        <w:rPr>
          <w:rFonts w:ascii="楷体_GB2312" w:eastAsia="楷体_GB2312" w:hint="eastAsia"/>
          <w:sz w:val="27"/>
        </w:rPr>
      </w:pPr>
      <w:r>
        <w:rPr>
          <w:rFonts w:ascii="楷体_GB2312" w:eastAsia="楷体_GB2312" w:hint="eastAsia"/>
          <w:sz w:val="27"/>
        </w:rPr>
        <w:t>（四）实施保障</w:t>
      </w:r>
    </w:p>
    <w:p>
      <w:pPr>
        <w:pStyle w:val="ListParagraph"/>
        <w:numPr>
          <w:ilvl w:val="0"/>
          <w:numId w:val="4"/>
        </w:numPr>
        <w:tabs>
          <w:tab w:pos="1042" w:val="left" w:leader="none"/>
        </w:tabs>
        <w:spacing w:line="240" w:lineRule="auto" w:before="154" w:after="0"/>
        <w:ind w:left="1041" w:right="0" w:hanging="206"/>
        <w:jc w:val="left"/>
        <w:rPr>
          <w:sz w:val="27"/>
        </w:rPr>
      </w:pPr>
      <w:r>
        <w:rPr>
          <w:sz w:val="27"/>
        </w:rPr>
        <w:t>投资预算。</w:t>
      </w:r>
    </w:p>
    <w:p>
      <w:pPr>
        <w:pStyle w:val="ListParagraph"/>
        <w:numPr>
          <w:ilvl w:val="0"/>
          <w:numId w:val="4"/>
        </w:numPr>
        <w:tabs>
          <w:tab w:pos="1042" w:val="left" w:leader="none"/>
        </w:tabs>
        <w:spacing w:line="240" w:lineRule="auto" w:before="155" w:after="0"/>
        <w:ind w:left="1041" w:right="0" w:hanging="206"/>
        <w:jc w:val="left"/>
        <w:rPr>
          <w:sz w:val="27"/>
        </w:rPr>
      </w:pPr>
      <w:r>
        <w:rPr>
          <w:sz w:val="27"/>
        </w:rPr>
        <w:t>人员团队。</w:t>
      </w:r>
    </w:p>
    <w:p>
      <w:pPr>
        <w:pStyle w:val="BodyText"/>
        <w:spacing w:before="246"/>
        <w:ind w:left="915"/>
        <w:rPr>
          <w:rFonts w:ascii="黑体" w:eastAsia="黑体" w:hint="eastAsia"/>
        </w:rPr>
      </w:pPr>
      <w:r>
        <w:rPr>
          <w:rFonts w:ascii="黑体" w:eastAsia="黑体" w:hint="eastAsia"/>
        </w:rPr>
        <w:t>三、证明资料（不超过 </w:t>
      </w:r>
      <w:r>
        <w:rPr>
          <w:rFonts w:ascii="Times New Roman" w:eastAsia="Times New Roman"/>
        </w:rPr>
        <w:t>5 </w:t>
      </w:r>
      <w:r>
        <w:rPr>
          <w:rFonts w:ascii="黑体" w:eastAsia="黑体" w:hint="eastAsia"/>
        </w:rPr>
        <w:t>页）</w:t>
      </w:r>
    </w:p>
    <w:p>
      <w:pPr>
        <w:spacing w:line="266" w:lineRule="auto" w:before="61"/>
        <w:ind w:left="299" w:right="200" w:firstLine="537"/>
        <w:jc w:val="left"/>
        <w:rPr>
          <w:sz w:val="27"/>
        </w:rPr>
      </w:pPr>
      <w:r>
        <w:rPr>
          <w:rFonts w:ascii="楷体_GB2312" w:eastAsia="楷体_GB2312" w:hint="eastAsia"/>
          <w:spacing w:val="-1"/>
          <w:sz w:val="27"/>
        </w:rPr>
        <w:t>（一）资质文件</w:t>
      </w:r>
      <w:r>
        <w:rPr>
          <w:spacing w:val="-3"/>
          <w:sz w:val="27"/>
        </w:rPr>
        <w:t>（</w:t>
      </w:r>
      <w:r>
        <w:rPr>
          <w:spacing w:val="-1"/>
          <w:sz w:val="27"/>
        </w:rPr>
        <w:t>能够证明企业合法性、企业实力的相关资质文件， 资源池企业可选择性提供</w:t>
      </w:r>
      <w:r>
        <w:rPr>
          <w:spacing w:val="-134"/>
          <w:sz w:val="27"/>
        </w:rPr>
        <w:t>）。</w:t>
      </w:r>
    </w:p>
    <w:p>
      <w:pPr>
        <w:spacing w:line="266" w:lineRule="auto" w:before="115"/>
        <w:ind w:left="299" w:right="313" w:firstLine="537"/>
        <w:jc w:val="left"/>
        <w:rPr>
          <w:sz w:val="27"/>
        </w:rPr>
      </w:pPr>
      <w:r>
        <w:rPr>
          <w:rFonts w:ascii="楷体_GB2312" w:eastAsia="楷体_GB2312" w:hint="eastAsia"/>
          <w:spacing w:val="-1"/>
          <w:sz w:val="27"/>
        </w:rPr>
        <w:t>（二</w:t>
      </w:r>
      <w:r>
        <w:rPr>
          <w:rFonts w:ascii="楷体_GB2312" w:eastAsia="楷体_GB2312" w:hint="eastAsia"/>
          <w:spacing w:val="-37"/>
          <w:sz w:val="27"/>
        </w:rPr>
        <w:t>）</w:t>
      </w:r>
      <w:r>
        <w:rPr>
          <w:rFonts w:ascii="楷体_GB2312" w:eastAsia="楷体_GB2312" w:hint="eastAsia"/>
          <w:spacing w:val="-9"/>
          <w:sz w:val="27"/>
        </w:rPr>
        <w:t>典型案例：</w:t>
      </w:r>
      <w:r>
        <w:rPr>
          <w:spacing w:val="-2"/>
          <w:sz w:val="27"/>
        </w:rPr>
        <w:t>能证明供应商具备试点能力的过往成功案例</w:t>
      </w:r>
      <w:r>
        <w:rPr>
          <w:sz w:val="27"/>
        </w:rPr>
        <w:t>（</w:t>
      </w:r>
      <w:r>
        <w:rPr>
          <w:spacing w:val="-12"/>
          <w:sz w:val="27"/>
        </w:rPr>
        <w:t>不超</w:t>
      </w:r>
      <w:r>
        <w:rPr>
          <w:spacing w:val="-35"/>
          <w:sz w:val="27"/>
        </w:rPr>
        <w:t>过 </w:t>
      </w:r>
      <w:r>
        <w:rPr>
          <w:rFonts w:ascii="Times New Roman" w:eastAsia="Times New Roman"/>
          <w:sz w:val="27"/>
        </w:rPr>
        <w:t>2 </w:t>
      </w:r>
      <w:r>
        <w:rPr>
          <w:sz w:val="27"/>
        </w:rPr>
        <w:t>个</w:t>
      </w:r>
      <w:r>
        <w:rPr>
          <w:spacing w:val="-134"/>
          <w:sz w:val="27"/>
        </w:rPr>
        <w:t>）。</w:t>
      </w:r>
    </w:p>
    <w:p>
      <w:pPr>
        <w:spacing w:after="0" w:line="266" w:lineRule="auto"/>
        <w:jc w:val="left"/>
        <w:rPr>
          <w:sz w:val="27"/>
        </w:rPr>
        <w:sectPr>
          <w:pgSz w:w="11920" w:h="16840"/>
          <w:pgMar w:header="0" w:footer="1194" w:top="1420" w:bottom="1380" w:left="146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55"/>
        <w:ind w:right="944"/>
      </w:pPr>
      <w:r>
        <w:rPr/>
        <w:t>填报须知</w:t>
      </w:r>
    </w:p>
    <w:p>
      <w:pPr>
        <w:pStyle w:val="BodyText"/>
        <w:spacing w:before="4"/>
        <w:rPr>
          <w:rFonts w:ascii="方正小标宋简体"/>
          <w:sz w:val="43"/>
        </w:rPr>
      </w:pPr>
    </w:p>
    <w:p>
      <w:pPr>
        <w:pStyle w:val="BodyText"/>
        <w:spacing w:line="336" w:lineRule="auto"/>
        <w:ind w:left="299" w:right="307" w:firstLine="615"/>
        <w:jc w:val="both"/>
      </w:pPr>
      <w:r>
        <w:rPr>
          <w:rFonts w:ascii="黑体" w:eastAsia="黑体" w:hint="eastAsia"/>
          <w:spacing w:val="-12"/>
        </w:rPr>
        <w:t>一、集群范围：</w:t>
      </w:r>
      <w:r>
        <w:rPr>
          <w:spacing w:val="-3"/>
        </w:rPr>
        <w:t>试点必须聚焦特定行业或垂直领域，其分类</w:t>
      </w:r>
      <w:r>
        <w:rPr>
          <w:spacing w:val="-13"/>
        </w:rPr>
        <w:t>方式包括家电、玩具、不锈钢制品、纺织服装、定制家具等细分</w:t>
      </w:r>
      <w:r>
        <w:rPr>
          <w:spacing w:val="-12"/>
        </w:rPr>
        <w:t>行业，也包括注塑、模具、工业服务、非标自动化装备、综合能</w:t>
      </w:r>
      <w:r>
        <w:rPr>
          <w:spacing w:val="-12"/>
          <w:w w:val="102"/>
        </w:rPr>
        <w:t>源等细分领域（</w:t>
      </w:r>
      <w:r>
        <w:rPr>
          <w:spacing w:val="-11"/>
          <w:w w:val="102"/>
        </w:rPr>
        <w:t>申报试点可进一步细分具体化</w:t>
      </w:r>
      <w:r>
        <w:rPr>
          <w:spacing w:val="-155"/>
          <w:w w:val="102"/>
        </w:rPr>
        <w:t>）</w:t>
      </w:r>
      <w:r>
        <w:rPr>
          <w:w w:val="102"/>
        </w:rPr>
        <w:t>；试点必须聚焦</w:t>
      </w:r>
      <w:r>
        <w:rPr/>
        <w:t>在以区县（镇街</w:t>
      </w:r>
      <w:r>
        <w:rPr>
          <w:spacing w:val="-155"/>
        </w:rPr>
        <w:t>）</w:t>
      </w:r>
      <w:r>
        <w:rPr/>
        <w:t>、产业园区等为基本单元的特定区域，取得实效后再根据产业链协同实际需求不断拓展区域边界。</w:t>
      </w:r>
    </w:p>
    <w:p>
      <w:pPr>
        <w:pStyle w:val="BodyText"/>
        <w:spacing w:line="336" w:lineRule="auto"/>
        <w:ind w:left="299" w:right="202" w:firstLine="615"/>
      </w:pPr>
      <w:r>
        <w:rPr>
          <w:rFonts w:ascii="黑体" w:hAnsi="黑体" w:eastAsia="黑体" w:hint="eastAsia"/>
        </w:rPr>
        <w:t>二、申报主体：</w:t>
      </w:r>
      <w:r>
        <w:rPr/>
        <w:t>试点必须以供应商联合体为主体进行申报， </w:t>
      </w:r>
      <w:r>
        <w:rPr>
          <w:spacing w:val="-7"/>
        </w:rPr>
        <w:t>牵头供应商需在广东省内依法注册。重点支持具备专业技术服务 能力和</w:t>
      </w:r>
      <w:r>
        <w:rPr>
          <w:rFonts w:ascii="Times New Roman" w:hAnsi="Times New Roman" w:eastAsia="Times New Roman"/>
          <w:spacing w:val="-7"/>
        </w:rPr>
        <w:t>“</w:t>
      </w:r>
      <w:r>
        <w:rPr>
          <w:spacing w:val="-7"/>
        </w:rPr>
        <w:t>小而精</w:t>
      </w:r>
      <w:r>
        <w:rPr>
          <w:rFonts w:ascii="Times New Roman" w:hAnsi="Times New Roman" w:eastAsia="Times New Roman"/>
          <w:spacing w:val="-3"/>
        </w:rPr>
        <w:t>”</w:t>
      </w:r>
      <w:r>
        <w:rPr>
          <w:spacing w:val="-8"/>
        </w:rPr>
        <w:t>解决方案的系统集成商、优秀工业互联网服务商 </w:t>
      </w:r>
      <w:r>
        <w:rPr>
          <w:spacing w:val="-14"/>
        </w:rPr>
        <w:t>等牵头申报。联合体组成单位须站在特定领域集群的整体维度共 </w:t>
      </w:r>
      <w:r>
        <w:rPr>
          <w:spacing w:val="-18"/>
        </w:rPr>
        <w:t>同探索产业高质量发展新路径新模式，须具有特定集群应用场景 的专业实施和落地能力。</w:t>
      </w:r>
    </w:p>
    <w:p>
      <w:pPr>
        <w:pStyle w:val="BodyText"/>
        <w:spacing w:line="336" w:lineRule="auto"/>
        <w:ind w:left="299" w:right="307" w:firstLine="615"/>
        <w:jc w:val="both"/>
      </w:pPr>
      <w:r>
        <w:rPr>
          <w:rFonts w:ascii="黑体" w:hAnsi="黑体" w:eastAsia="黑体" w:hint="eastAsia"/>
          <w:spacing w:val="-20"/>
        </w:rPr>
        <w:t>三、</w:t>
      </w:r>
      <w:r>
        <w:rPr>
          <w:rFonts w:ascii="Times New Roman" w:hAnsi="Times New Roman" w:eastAsia="Times New Roman"/>
        </w:rPr>
        <w:t>“</w:t>
      </w:r>
      <w:r>
        <w:rPr>
          <w:rFonts w:ascii="黑体" w:hAnsi="黑体" w:eastAsia="黑体" w:hint="eastAsia"/>
        </w:rPr>
        <w:t>小而精</w:t>
      </w:r>
      <w:r>
        <w:rPr>
          <w:rFonts w:ascii="Times New Roman" w:hAnsi="Times New Roman" w:eastAsia="Times New Roman"/>
        </w:rPr>
        <w:t>”</w:t>
      </w:r>
      <w:r>
        <w:rPr>
          <w:rFonts w:ascii="黑体" w:hAnsi="黑体" w:eastAsia="黑体" w:hint="eastAsia"/>
          <w:spacing w:val="-8"/>
        </w:rPr>
        <w:t>解决方案：</w:t>
      </w:r>
      <w:r>
        <w:rPr/>
        <w:t>解决方案是具有深厚行业背景的供</w:t>
      </w:r>
      <w:r>
        <w:rPr>
          <w:spacing w:val="-7"/>
        </w:rPr>
        <w:t>应商充分考虑中小企业资金短缺、人才匮乏、抗风险能力差、制</w:t>
      </w:r>
      <w:r>
        <w:rPr>
          <w:spacing w:val="-12"/>
        </w:rPr>
        <w:t>造效率低等特点，分类梳理特定领域关键问题与共性场景，基于</w:t>
      </w:r>
      <w:r>
        <w:rPr>
          <w:spacing w:val="-14"/>
        </w:rPr>
        <w:t>标准化方法、深度融合应用新一代信息技术对传统解决方案进行优化与集成，形成具备</w:t>
      </w:r>
      <w:r>
        <w:rPr>
          <w:rFonts w:ascii="Times New Roman" w:hAnsi="Times New Roman" w:eastAsia="Times New Roman"/>
          <w:spacing w:val="-14"/>
        </w:rPr>
        <w:t>“</w:t>
      </w:r>
      <w:r>
        <w:rPr>
          <w:spacing w:val="-14"/>
        </w:rPr>
        <w:t>成本可控、效益可期，部署便捷、运维简单，软硬一体、复制性强、扩展性好</w:t>
      </w:r>
      <w:r>
        <w:rPr>
          <w:rFonts w:ascii="Times New Roman" w:hAnsi="Times New Roman" w:eastAsia="Times New Roman"/>
          <w:spacing w:val="-14"/>
        </w:rPr>
        <w:t>”</w:t>
      </w:r>
      <w:r>
        <w:rPr>
          <w:spacing w:val="-14"/>
        </w:rPr>
        <w:t>等特征的数字化解决方</w:t>
      </w:r>
      <w:r>
        <w:rPr>
          <w:spacing w:val="-12"/>
        </w:rPr>
        <w:t>案，表现形式主要是能明显为集群中小企业创造业务价值的特定</w:t>
      </w:r>
    </w:p>
    <w:p>
      <w:pPr>
        <w:pStyle w:val="BodyText"/>
        <w:spacing w:line="384" w:lineRule="exact"/>
        <w:ind w:left="299"/>
        <w:jc w:val="both"/>
      </w:pPr>
      <w:r>
        <w:rPr/>
        <w:t>领域工业 </w:t>
      </w:r>
      <w:r>
        <w:rPr>
          <w:rFonts w:ascii="Times New Roman" w:eastAsia="Times New Roman"/>
        </w:rPr>
        <w:t>APP </w:t>
      </w:r>
      <w:r>
        <w:rPr/>
        <w:t>或工业 </w:t>
      </w:r>
      <w:r>
        <w:rPr>
          <w:rFonts w:ascii="Times New Roman" w:eastAsia="Times New Roman"/>
        </w:rPr>
        <w:t>SaaS </w:t>
      </w:r>
      <w:r>
        <w:rPr/>
        <w:t>类新数字化工具。</w:t>
      </w:r>
    </w:p>
    <w:p>
      <w:pPr>
        <w:pStyle w:val="BodyText"/>
        <w:spacing w:before="28"/>
        <w:ind w:left="915"/>
      </w:pPr>
      <w:r>
        <w:rPr>
          <w:rFonts w:ascii="黑体" w:eastAsia="黑体" w:hint="eastAsia"/>
        </w:rPr>
        <w:t>四、推荐单位：</w:t>
      </w:r>
      <w:r>
        <w:rPr/>
        <w:t>推荐单位可以是地市工业和信息化主管部门，</w:t>
      </w:r>
    </w:p>
    <w:p>
      <w:pPr>
        <w:spacing w:after="0"/>
        <w:sectPr>
          <w:pgSz w:w="11920" w:h="16840"/>
          <w:pgMar w:header="0" w:footer="1381" w:top="1600" w:bottom="1580" w:left="146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9" w:lineRule="auto" w:before="231"/>
        <w:ind w:left="299" w:right="312"/>
      </w:pPr>
      <w:r>
        <w:rPr/>
        <w:t>或县（区、镇）政府或园区管委会。没有推荐单位也可直接报送试点材料。</w:t>
      </w:r>
    </w:p>
    <w:p>
      <w:pPr>
        <w:pStyle w:val="BodyText"/>
        <w:spacing w:line="336" w:lineRule="auto" w:before="238"/>
        <w:ind w:left="299" w:right="309" w:firstLine="615"/>
        <w:jc w:val="both"/>
      </w:pPr>
      <w:r>
        <w:rPr>
          <w:rFonts w:ascii="黑体" w:hAnsi="黑体" w:eastAsia="黑体" w:hint="eastAsia"/>
          <w:spacing w:val="-10"/>
        </w:rPr>
        <w:t>五、申报时间：</w:t>
      </w:r>
      <w:r>
        <w:rPr>
          <w:spacing w:val="-6"/>
        </w:rPr>
        <w:t>此申报长期有效。提交申报时，供应商联合</w:t>
      </w:r>
      <w:r>
        <w:rPr>
          <w:spacing w:val="-12"/>
        </w:rPr>
        <w:t>体应对产业集群进行了较为深入的调研，并形成了较为成熟的试点实施方案。省工业和信息化厅将按照</w:t>
      </w:r>
      <w:r>
        <w:rPr>
          <w:rFonts w:ascii="Times New Roman" w:hAnsi="Times New Roman" w:eastAsia="Times New Roman"/>
          <w:spacing w:val="-12"/>
        </w:rPr>
        <w:t>“</w:t>
      </w:r>
      <w:r>
        <w:rPr>
          <w:spacing w:val="-12"/>
        </w:rPr>
        <w:t>成熟一个、论证一个、</w:t>
      </w:r>
    </w:p>
    <w:p>
      <w:pPr>
        <w:pStyle w:val="BodyText"/>
        <w:ind w:left="299"/>
      </w:pPr>
      <w:r>
        <w:rPr/>
        <w:t>试点一个</w:t>
      </w:r>
      <w:r>
        <w:rPr>
          <w:rFonts w:ascii="Times New Roman" w:hAnsi="Times New Roman" w:eastAsia="Times New Roman"/>
        </w:rPr>
        <w:t>”</w:t>
      </w:r>
      <w:r>
        <w:rPr/>
        <w:t>原则组织实施。</w:t>
      </w:r>
    </w:p>
    <w:p>
      <w:pPr>
        <w:pStyle w:val="BodyText"/>
        <w:spacing w:line="249" w:lineRule="auto" w:before="28"/>
        <w:ind w:left="299" w:right="202" w:firstLine="613"/>
      </w:pPr>
      <w:r>
        <w:rPr>
          <w:rFonts w:ascii="黑体" w:eastAsia="黑体" w:hint="eastAsia"/>
        </w:rPr>
        <w:t>六、申报方式：</w:t>
      </w:r>
      <w:r>
        <w:rPr/>
        <w:t>申报书报送至广东省工业互联网产业联盟， 包括纸质版申请书、</w:t>
      </w:r>
      <w:r>
        <w:rPr>
          <w:rFonts w:ascii="Times New Roman" w:eastAsia="Times New Roman"/>
        </w:rPr>
        <w:t>PDF</w:t>
      </w:r>
      <w:r>
        <w:rPr>
          <w:rFonts w:ascii="Times New Roman" w:eastAsia="Times New Roman"/>
          <w:spacing w:val="23"/>
        </w:rPr>
        <w:t> </w:t>
      </w:r>
      <w:r>
        <w:rPr>
          <w:spacing w:val="-20"/>
        </w:rPr>
        <w:t>版申请书各一份。</w:t>
      </w:r>
      <w:r>
        <w:rPr/>
        <w:t>（联系人：吴艳华； </w:t>
      </w:r>
      <w:r>
        <w:rPr>
          <w:spacing w:val="-2"/>
        </w:rPr>
        <w:t>电话：</w:t>
      </w:r>
      <w:r>
        <w:rPr>
          <w:rFonts w:ascii="Times New Roman" w:eastAsia="Times New Roman"/>
          <w:spacing w:val="-5"/>
        </w:rPr>
        <w:t>18028020069</w:t>
      </w:r>
      <w:r>
        <w:rPr>
          <w:spacing w:val="-8"/>
        </w:rPr>
        <w:t>；地址：广州市开发区开源大道 </w:t>
      </w:r>
      <w:r>
        <w:rPr>
          <w:rFonts w:ascii="Times New Roman" w:eastAsia="Times New Roman"/>
          <w:spacing w:val="-6"/>
        </w:rPr>
        <w:t>11</w:t>
      </w:r>
      <w:r>
        <w:rPr>
          <w:rFonts w:ascii="Times New Roman" w:eastAsia="Times New Roman"/>
          <w:spacing w:val="52"/>
        </w:rPr>
        <w:t> </w:t>
      </w:r>
      <w:r>
        <w:rPr/>
        <w:t>号科技企</w:t>
      </w:r>
      <w:r>
        <w:rPr>
          <w:spacing w:val="-14"/>
        </w:rPr>
        <w:t>业加速器 </w:t>
      </w:r>
      <w:r>
        <w:rPr>
          <w:rFonts w:ascii="Times New Roman" w:eastAsia="Times New Roman"/>
        </w:rPr>
        <w:t>B6</w:t>
      </w:r>
      <w:r>
        <w:rPr>
          <w:rFonts w:ascii="Times New Roman" w:eastAsia="Times New Roman"/>
          <w:spacing w:val="3"/>
        </w:rPr>
        <w:t> </w:t>
      </w:r>
      <w:r>
        <w:rPr>
          <w:spacing w:val="-34"/>
        </w:rPr>
        <w:t>栋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3"/>
        </w:rPr>
        <w:t> </w:t>
      </w:r>
      <w:r>
        <w:rPr/>
        <w:t>层；邮箱：</w:t>
      </w:r>
      <w:hyperlink r:id="rId13">
        <w:r>
          <w:rPr>
            <w:rFonts w:ascii="Times New Roman" w:eastAsia="Times New Roman"/>
          </w:rPr>
          <w:t>aiigd@caict.ac.cn</w:t>
        </w:r>
      </w:hyperlink>
      <w:r>
        <w:rPr>
          <w:spacing w:val="-153"/>
        </w:rPr>
        <w:t>。）</w:t>
      </w:r>
    </w:p>
    <w:p>
      <w:pPr>
        <w:pStyle w:val="BodyText"/>
        <w:spacing w:line="249" w:lineRule="auto" w:before="113"/>
        <w:ind w:left="299" w:right="305" w:firstLine="613"/>
        <w:jc w:val="both"/>
      </w:pPr>
      <w:r>
        <w:rPr>
          <w:rFonts w:ascii="黑体" w:hAnsi="黑体" w:eastAsia="黑体" w:hint="eastAsia"/>
        </w:rPr>
        <w:t>七、</w:t>
      </w:r>
      <w:r>
        <w:rPr/>
        <w:t>试点工作相关情况，可关注</w:t>
      </w:r>
      <w:r>
        <w:rPr>
          <w:rFonts w:ascii="Times New Roman" w:hAnsi="Times New Roman" w:eastAsia="Times New Roman"/>
        </w:rPr>
        <w:t>“</w:t>
      </w:r>
      <w:r>
        <w:rPr/>
        <w:t>广东省工业互联网应用服务平台（</w:t>
      </w:r>
      <w:hyperlink r:id="rId14">
        <w:r>
          <w:rPr>
            <w:rFonts w:ascii="Times New Roman" w:hAnsi="Times New Roman" w:eastAsia="Times New Roman"/>
          </w:rPr>
          <w:t>http://syspt.aiigd.cn/</w:t>
        </w:r>
      </w:hyperlink>
      <w:r>
        <w:rPr/>
        <w:t>）</w:t>
      </w:r>
      <w:r>
        <w:rPr>
          <w:rFonts w:ascii="Times New Roman" w:hAnsi="Times New Roman" w:eastAsia="Times New Roman"/>
        </w:rPr>
        <w:t>”</w:t>
      </w:r>
      <w:r>
        <w:rPr/>
        <w:t>或</w:t>
      </w:r>
      <w:r>
        <w:rPr>
          <w:rFonts w:ascii="Times New Roman" w:hAnsi="Times New Roman" w:eastAsia="Times New Roman"/>
        </w:rPr>
        <w:t>“</w:t>
      </w:r>
      <w:r>
        <w:rPr/>
        <w:t>广东省工业互联网产业联盟</w:t>
      </w:r>
      <w:r>
        <w:rPr>
          <w:rFonts w:ascii="Times New Roman" w:hAnsi="Times New Roman" w:eastAsia="Times New Roman"/>
        </w:rPr>
        <w:t>” </w:t>
      </w:r>
      <w:r>
        <w:rPr/>
        <w:t>微信公众号进行了解。</w:t>
      </w:r>
    </w:p>
    <w:p>
      <w:pPr>
        <w:spacing w:after="0" w:line="249" w:lineRule="auto"/>
        <w:jc w:val="both"/>
        <w:sectPr>
          <w:pgSz w:w="11920" w:h="16840"/>
          <w:pgMar w:header="0" w:footer="1194" w:top="1600" w:bottom="1380" w:left="146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0"/>
        <w:ind w:left="299"/>
      </w:pPr>
      <w:r>
        <w:rPr>
          <w:rFonts w:ascii="黑体" w:eastAsia="黑体" w:hint="eastAsia"/>
        </w:rPr>
        <w:t>公开方式：</w:t>
      </w:r>
      <w:r>
        <w:rPr/>
        <w:t>主动公开</w:t>
      </w:r>
    </w:p>
    <w:sectPr>
      <w:footerReference w:type="even" r:id="rId15"/>
      <w:pgSz w:w="11920" w:h="16840"/>
      <w:pgMar w:footer="0" w:header="0" w:top="1600" w:bottom="280" w:left="146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简体">
    <w:altName w:val="方正小标宋简体"/>
    <w:charset w:val="86"/>
    <w:family w:val="auto"/>
    <w:pitch w:val="variable"/>
  </w:font>
  <w:font w:name="宋体">
    <w:altName w:val="宋体"/>
    <w:charset w:val="86"/>
    <w:family w:val="auto"/>
    <w:pitch w:val="variable"/>
  </w:font>
  <w:font w:name="仿宋_GB2312">
    <w:altName w:val="仿宋_GB2312"/>
    <w:charset w:val="86"/>
    <w:family w:val="modern"/>
    <w:pitch w:val="fixed"/>
  </w:font>
  <w:font w:name="黑体">
    <w:altName w:val="黑体"/>
    <w:charset w:val="86"/>
    <w:family w:val="modern"/>
    <w:pitch w:val="fixed"/>
  </w:font>
  <w:font w:name="楷体_GB2312">
    <w:altName w:val="楷体_GB2312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7.125748pt;margin-top:743.80304pt;width:49.2pt;height:15.5pt;mso-position-horizontal-relative:page;mso-position-vertical-relative:page;z-index:-252250112" type="#_x0000_t202" filled="false" stroked="false">
          <v:textbox inset="0,0,0,0">
            <w:txbxContent>
              <w:p>
                <w:pPr>
                  <w:spacing w:line="310" w:lineRule="exact" w:before="0"/>
                  <w:ind w:left="20" w:right="0" w:firstLine="0"/>
                  <w:jc w:val="left"/>
                  <w:rPr>
                    <w:rFonts w:ascii="宋体" w:hAnsi="宋体"/>
                    <w:sz w:val="27"/>
                  </w:rPr>
                </w:pPr>
                <w:r>
                  <w:rPr>
                    <w:rFonts w:ascii="宋体" w:hAnsi="宋体"/>
                    <w:sz w:val="27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rFonts w:ascii="宋体" w:hAnsi="宋体"/>
                    <w:sz w:val="2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宋体" w:hAnsi="宋体"/>
                    <w:sz w:val="27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4.715515pt;margin-top:743.80304pt;width:49.2pt;height:15.5pt;mso-position-horizontal-relative:page;mso-position-vertical-relative:page;z-index:-252249088" type="#_x0000_t202" filled="false" stroked="false">
          <v:textbox inset="0,0,0,0">
            <w:txbxContent>
              <w:p>
                <w:pPr>
                  <w:spacing w:line="310" w:lineRule="exact" w:before="0"/>
                  <w:ind w:left="20" w:right="0" w:firstLine="0"/>
                  <w:jc w:val="left"/>
                  <w:rPr>
                    <w:rFonts w:ascii="宋体" w:hAnsi="宋体"/>
                    <w:sz w:val="27"/>
                  </w:rPr>
                </w:pPr>
                <w:r>
                  <w:rPr>
                    <w:rFonts w:ascii="宋体" w:hAnsi="宋体"/>
                    <w:sz w:val="27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rFonts w:ascii="宋体" w:hAnsi="宋体"/>
                    <w:sz w:val="2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宋体" w:hAnsi="宋体"/>
                    <w:sz w:val="27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7.125748pt;margin-top:761.561462pt;width:56pt;height:15.5pt;mso-position-horizontal-relative:page;mso-position-vertical-relative:page;z-index:-252248064" type="#_x0000_t202" filled="false" stroked="false">
          <v:textbox inset="0,0,0,0">
            <w:txbxContent>
              <w:p>
                <w:pPr>
                  <w:spacing w:line="310" w:lineRule="exact" w:before="0"/>
                  <w:ind w:left="20" w:right="0" w:firstLine="0"/>
                  <w:jc w:val="left"/>
                  <w:rPr>
                    <w:rFonts w:ascii="宋体" w:hAnsi="宋体"/>
                    <w:sz w:val="27"/>
                  </w:rPr>
                </w:pPr>
                <w:r>
                  <w:rPr>
                    <w:rFonts w:ascii="宋体" w:hAnsi="宋体"/>
                    <w:sz w:val="27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rFonts w:ascii="宋体" w:hAnsi="宋体"/>
                    <w:sz w:val="2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宋体" w:hAnsi="宋体"/>
                    <w:sz w:val="27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8.027283pt;margin-top:770.901917pt;width:56pt;height:15.5pt;mso-position-horizontal-relative:page;mso-position-vertical-relative:page;z-index:-252247040" type="#_x0000_t202" filled="false" stroked="false">
          <v:textbox inset="0,0,0,0">
            <w:txbxContent>
              <w:p>
                <w:pPr>
                  <w:spacing w:line="310" w:lineRule="exact" w:before="0"/>
                  <w:ind w:left="20" w:right="0" w:firstLine="0"/>
                  <w:jc w:val="left"/>
                  <w:rPr>
                    <w:rFonts w:ascii="宋体" w:hAnsi="宋体"/>
                    <w:sz w:val="27"/>
                  </w:rPr>
                </w:pPr>
                <w:r>
                  <w:rPr>
                    <w:rFonts w:ascii="宋体" w:hAnsi="宋体"/>
                    <w:sz w:val="27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rFonts w:ascii="宋体" w:hAnsi="宋体"/>
                    <w:sz w:val="2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宋体" w:hAnsi="宋体"/>
                    <w:sz w:val="27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041" w:hanging="205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5"/>
        <w:szCs w:val="25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847" w:hanging="205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654" w:hanging="205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61" w:hanging="205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68" w:hanging="205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075" w:hanging="205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82" w:hanging="205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89" w:hanging="205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496" w:hanging="205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99" w:hanging="205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5"/>
        <w:szCs w:val="25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1" w:hanging="205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062" w:hanging="205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943" w:hanging="205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24" w:hanging="205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05" w:hanging="205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586" w:hanging="205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467" w:hanging="205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348" w:hanging="205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41" w:hanging="205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5"/>
        <w:szCs w:val="25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847" w:hanging="205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654" w:hanging="205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61" w:hanging="205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68" w:hanging="205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075" w:hanging="205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82" w:hanging="205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89" w:hanging="205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496" w:hanging="205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41" w:hanging="205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5"/>
        <w:szCs w:val="25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847" w:hanging="205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654" w:hanging="205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61" w:hanging="205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68" w:hanging="205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075" w:hanging="205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82" w:hanging="205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89" w:hanging="205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496" w:hanging="205"/>
      </w:pPr>
      <w:rPr>
        <w:rFonts w:hint="default"/>
        <w:lang w:val="zh-CN" w:eastAsia="zh-CN" w:bidi="zh-CN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1"/>
      <w:ind w:left="934" w:right="789"/>
      <w:jc w:val="center"/>
      <w:outlineLvl w:val="1"/>
    </w:pPr>
    <w:rPr>
      <w:rFonts w:ascii="方正小标宋简体" w:hAnsi="方正小标宋简体" w:eastAsia="方正小标宋简体" w:cs="方正小标宋简体"/>
      <w:sz w:val="42"/>
      <w:szCs w:val="42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154"/>
      <w:ind w:left="1041" w:hanging="206"/>
    </w:pPr>
    <w:rPr>
      <w:rFonts w:ascii="仿宋_GB2312" w:hAnsi="仿宋_GB2312" w:eastAsia="仿宋_GB2312" w:cs="仿宋_GB2312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hyperlink" Target="mailto:aiigd@caict.ac.cn" TargetMode="External"/><Relationship Id="rId14" Type="http://schemas.openxmlformats.org/officeDocument/2006/relationships/hyperlink" Target="http://syspt.aiigd.cn/" TargetMode="External"/><Relationship Id="rId15" Type="http://schemas.openxmlformats.org/officeDocument/2006/relationships/footer" Target="footer5.xm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admin01</dc:creator>
  <dc:title>粤工信工业互联网函[2019]1383</dc:title>
  <dcterms:created xsi:type="dcterms:W3CDTF">2019-10-19T01:56:16Z</dcterms:created>
  <dcterms:modified xsi:type="dcterms:W3CDTF">2019-10-19T01:56:16Z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Canon Desktop</vt:lpwstr>
  </property>
  <property fmtid="{D5CDD505-2E9C-101B-9397-08002B2CF9AE}" pid="4" name="LastSaved">
    <vt:filetime>2019-10-19T00:00:00Z</vt:filetime>
  </property>
</Properties>
</file>